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E0EDE" w14:textId="165AF496" w:rsidR="00E07059" w:rsidRDefault="005921E8" w:rsidP="005B4E89">
      <w:pPr>
        <w:jc w:val="center"/>
        <w:rPr>
          <w:rFonts w:ascii="Times New Roman" w:hAnsi="Times New Roman" w:cs="Times New Roman"/>
          <w:b/>
          <w:bCs/>
          <w:sz w:val="26"/>
          <w:szCs w:val="26"/>
        </w:rPr>
      </w:pPr>
      <w:r w:rsidRPr="005B4E89">
        <w:rPr>
          <w:rFonts w:ascii="Times New Roman" w:hAnsi="Times New Roman" w:cs="Times New Roman"/>
          <w:b/>
          <w:bCs/>
          <w:sz w:val="26"/>
          <w:szCs w:val="26"/>
        </w:rPr>
        <w:t xml:space="preserve">Legal conundrums </w:t>
      </w:r>
      <w:r w:rsidR="008F7CBD" w:rsidRPr="005B4E89">
        <w:rPr>
          <w:rFonts w:ascii="Times New Roman" w:hAnsi="Times New Roman" w:cs="Times New Roman"/>
          <w:b/>
          <w:bCs/>
          <w:sz w:val="26"/>
          <w:szCs w:val="26"/>
        </w:rPr>
        <w:t xml:space="preserve">in the wake of </w:t>
      </w:r>
      <w:r w:rsidR="005B4E89" w:rsidRPr="005B4E89">
        <w:rPr>
          <w:rFonts w:ascii="Times New Roman" w:hAnsi="Times New Roman" w:cs="Times New Roman"/>
          <w:b/>
          <w:bCs/>
          <w:sz w:val="26"/>
          <w:szCs w:val="26"/>
        </w:rPr>
        <w:t>the Supreme Court decisions in Ashish Agarwal &amp; Rajeev Bansal</w:t>
      </w:r>
    </w:p>
    <w:p w14:paraId="7FCBA9A1" w14:textId="77777777" w:rsidR="000C3F16" w:rsidRPr="000C3F16" w:rsidRDefault="000C3F16" w:rsidP="000C3F16">
      <w:pPr>
        <w:spacing w:after="0" w:line="240" w:lineRule="auto"/>
        <w:jc w:val="right"/>
        <w:rPr>
          <w:rFonts w:ascii="Times New Roman" w:hAnsi="Times New Roman" w:cs="Times New Roman"/>
          <w:sz w:val="26"/>
          <w:szCs w:val="26"/>
        </w:rPr>
      </w:pPr>
    </w:p>
    <w:p w14:paraId="41E30223" w14:textId="22B8481D" w:rsidR="000C3F16" w:rsidRPr="000C3F16" w:rsidRDefault="000C3F16" w:rsidP="000C3F16">
      <w:pPr>
        <w:spacing w:after="0" w:line="240" w:lineRule="auto"/>
        <w:jc w:val="right"/>
        <w:rPr>
          <w:rFonts w:ascii="Times New Roman" w:hAnsi="Times New Roman" w:cs="Times New Roman"/>
          <w:i/>
          <w:iCs/>
          <w:sz w:val="26"/>
          <w:szCs w:val="26"/>
        </w:rPr>
      </w:pPr>
      <w:r w:rsidRPr="000C3F16">
        <w:rPr>
          <w:rFonts w:ascii="Times New Roman" w:hAnsi="Times New Roman" w:cs="Times New Roman"/>
          <w:i/>
          <w:iCs/>
          <w:sz w:val="26"/>
          <w:szCs w:val="26"/>
        </w:rPr>
        <w:t>Arjun Gupta</w:t>
      </w:r>
    </w:p>
    <w:p w14:paraId="00EA7CBD" w14:textId="46406D45" w:rsidR="000C3F16" w:rsidRPr="000C3F16" w:rsidRDefault="000C3F16" w:rsidP="000C3F16">
      <w:pPr>
        <w:spacing w:after="0" w:line="240" w:lineRule="auto"/>
        <w:jc w:val="right"/>
        <w:rPr>
          <w:rFonts w:ascii="Times New Roman" w:hAnsi="Times New Roman" w:cs="Times New Roman"/>
          <w:i/>
          <w:iCs/>
          <w:sz w:val="26"/>
          <w:szCs w:val="26"/>
        </w:rPr>
      </w:pPr>
      <w:r w:rsidRPr="000C3F16">
        <w:rPr>
          <w:rFonts w:ascii="Times New Roman" w:hAnsi="Times New Roman" w:cs="Times New Roman"/>
          <w:i/>
          <w:iCs/>
          <w:sz w:val="26"/>
          <w:szCs w:val="26"/>
        </w:rPr>
        <w:t>Advocate, Bombay High Court</w:t>
      </w:r>
    </w:p>
    <w:p w14:paraId="6E212E17" w14:textId="34D07E35" w:rsidR="000C3F16" w:rsidRPr="000C3F16" w:rsidRDefault="000C3F16" w:rsidP="000C3F16">
      <w:pPr>
        <w:spacing w:after="0" w:line="240" w:lineRule="auto"/>
        <w:jc w:val="right"/>
        <w:rPr>
          <w:rFonts w:ascii="Times New Roman" w:hAnsi="Times New Roman" w:cs="Times New Roman"/>
          <w:i/>
          <w:iCs/>
          <w:sz w:val="26"/>
          <w:szCs w:val="26"/>
        </w:rPr>
      </w:pPr>
      <w:r w:rsidRPr="000C3F16">
        <w:rPr>
          <w:rFonts w:ascii="Times New Roman" w:hAnsi="Times New Roman" w:cs="Times New Roman"/>
          <w:i/>
          <w:iCs/>
          <w:sz w:val="26"/>
          <w:szCs w:val="26"/>
        </w:rPr>
        <w:t>Senior Standing Counsel, Department of Revenue</w:t>
      </w:r>
    </w:p>
    <w:p w14:paraId="71E1F8F1" w14:textId="77777777" w:rsidR="00D27ADB" w:rsidRDefault="00D27ADB" w:rsidP="005B4E89">
      <w:pPr>
        <w:jc w:val="center"/>
        <w:rPr>
          <w:rFonts w:ascii="Times New Roman" w:hAnsi="Times New Roman" w:cs="Times New Roman"/>
          <w:b/>
          <w:bCs/>
          <w:sz w:val="26"/>
          <w:szCs w:val="26"/>
        </w:rPr>
      </w:pPr>
    </w:p>
    <w:p w14:paraId="0871F14D" w14:textId="0D13C911" w:rsidR="00D27ADB" w:rsidRDefault="00783A6C" w:rsidP="00D27ADB">
      <w:pPr>
        <w:jc w:val="center"/>
        <w:rPr>
          <w:rFonts w:ascii="Times New Roman" w:hAnsi="Times New Roman" w:cs="Times New Roman"/>
          <w:sz w:val="26"/>
          <w:szCs w:val="26"/>
          <w:u w:val="single"/>
        </w:rPr>
      </w:pPr>
      <w:r>
        <w:rPr>
          <w:rFonts w:ascii="Times New Roman" w:hAnsi="Times New Roman" w:cs="Times New Roman"/>
          <w:sz w:val="26"/>
          <w:szCs w:val="26"/>
          <w:u w:val="single"/>
        </w:rPr>
        <w:t>Backdrop o</w:t>
      </w:r>
      <w:r w:rsidR="000E6575">
        <w:rPr>
          <w:rFonts w:ascii="Times New Roman" w:hAnsi="Times New Roman" w:cs="Times New Roman"/>
          <w:sz w:val="26"/>
          <w:szCs w:val="26"/>
          <w:u w:val="single"/>
        </w:rPr>
        <w:t xml:space="preserve">f </w:t>
      </w:r>
      <w:r w:rsidR="00717A46">
        <w:rPr>
          <w:rFonts w:ascii="Times New Roman" w:hAnsi="Times New Roman" w:cs="Times New Roman"/>
          <w:sz w:val="26"/>
          <w:szCs w:val="26"/>
          <w:u w:val="single"/>
        </w:rPr>
        <w:t xml:space="preserve">the </w:t>
      </w:r>
      <w:r w:rsidR="00F07FCB">
        <w:rPr>
          <w:rFonts w:ascii="Times New Roman" w:hAnsi="Times New Roman" w:cs="Times New Roman"/>
          <w:sz w:val="26"/>
          <w:szCs w:val="26"/>
          <w:u w:val="single"/>
        </w:rPr>
        <w:t>Case-Law</w:t>
      </w:r>
    </w:p>
    <w:p w14:paraId="73036E8C" w14:textId="77777777" w:rsidR="00D27ADB" w:rsidRDefault="00D27ADB" w:rsidP="00D27ADB">
      <w:pPr>
        <w:jc w:val="center"/>
        <w:rPr>
          <w:rFonts w:ascii="Times New Roman" w:hAnsi="Times New Roman" w:cs="Times New Roman"/>
          <w:sz w:val="26"/>
          <w:szCs w:val="26"/>
          <w:u w:val="single"/>
        </w:rPr>
      </w:pPr>
    </w:p>
    <w:p w14:paraId="2F3C85B9" w14:textId="6378F25D" w:rsidR="00C026FA" w:rsidRDefault="00521466" w:rsidP="008A4FE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judgment in </w:t>
      </w:r>
      <w:r w:rsidR="006B5A7C" w:rsidRPr="006B5A7C">
        <w:rPr>
          <w:rFonts w:ascii="Times New Roman" w:hAnsi="Times New Roman" w:cs="Times New Roman"/>
          <w:i/>
          <w:iCs/>
          <w:sz w:val="26"/>
          <w:szCs w:val="26"/>
        </w:rPr>
        <w:t xml:space="preserve">UOI vs. </w:t>
      </w:r>
      <w:r w:rsidRPr="006B5A7C">
        <w:rPr>
          <w:rFonts w:ascii="Times New Roman" w:hAnsi="Times New Roman" w:cs="Times New Roman"/>
          <w:i/>
          <w:iCs/>
          <w:sz w:val="26"/>
          <w:szCs w:val="26"/>
        </w:rPr>
        <w:t>Ashish Agarwal</w:t>
      </w:r>
      <w:r w:rsidR="006B5A7C">
        <w:rPr>
          <w:rStyle w:val="FootnoteReference"/>
          <w:rFonts w:ascii="Times New Roman" w:hAnsi="Times New Roman" w:cs="Times New Roman"/>
          <w:i/>
          <w:iCs/>
          <w:sz w:val="26"/>
          <w:szCs w:val="26"/>
        </w:rPr>
        <w:footnoteReference w:id="1"/>
      </w:r>
      <w:r w:rsidR="006B5A7C">
        <w:rPr>
          <w:rFonts w:ascii="Times New Roman" w:hAnsi="Times New Roman" w:cs="Times New Roman"/>
          <w:i/>
          <w:iCs/>
          <w:sz w:val="26"/>
          <w:szCs w:val="26"/>
        </w:rPr>
        <w:t xml:space="preserve"> </w:t>
      </w:r>
      <w:r>
        <w:rPr>
          <w:rFonts w:ascii="Times New Roman" w:hAnsi="Times New Roman" w:cs="Times New Roman"/>
          <w:sz w:val="26"/>
          <w:szCs w:val="26"/>
        </w:rPr>
        <w:t xml:space="preserve">spread like wildfire not only amongst the legal </w:t>
      </w:r>
      <w:r w:rsidR="00275047">
        <w:rPr>
          <w:rFonts w:ascii="Times New Roman" w:hAnsi="Times New Roman" w:cs="Times New Roman"/>
          <w:sz w:val="26"/>
          <w:szCs w:val="26"/>
        </w:rPr>
        <w:t>fraternity but amongst litigants</w:t>
      </w:r>
      <w:r w:rsidR="00F37C2D">
        <w:rPr>
          <w:rFonts w:ascii="Times New Roman" w:hAnsi="Times New Roman" w:cs="Times New Roman"/>
          <w:sz w:val="26"/>
          <w:szCs w:val="26"/>
        </w:rPr>
        <w:t xml:space="preserve"> a</w:t>
      </w:r>
      <w:r w:rsidR="00BE152E">
        <w:rPr>
          <w:rFonts w:ascii="Times New Roman" w:hAnsi="Times New Roman" w:cs="Times New Roman"/>
          <w:sz w:val="26"/>
          <w:szCs w:val="26"/>
        </w:rPr>
        <w:t xml:space="preserve">nd </w:t>
      </w:r>
      <w:r w:rsidR="00275047">
        <w:rPr>
          <w:rFonts w:ascii="Times New Roman" w:hAnsi="Times New Roman" w:cs="Times New Roman"/>
          <w:sz w:val="26"/>
          <w:szCs w:val="26"/>
        </w:rPr>
        <w:t>every potential litig</w:t>
      </w:r>
      <w:r w:rsidR="004F4217">
        <w:rPr>
          <w:rFonts w:ascii="Times New Roman" w:hAnsi="Times New Roman" w:cs="Times New Roman"/>
          <w:sz w:val="26"/>
          <w:szCs w:val="26"/>
        </w:rPr>
        <w:t>ant as wel</w:t>
      </w:r>
      <w:r w:rsidR="00BE152E">
        <w:rPr>
          <w:rFonts w:ascii="Times New Roman" w:hAnsi="Times New Roman" w:cs="Times New Roman"/>
          <w:sz w:val="26"/>
          <w:szCs w:val="26"/>
        </w:rPr>
        <w:t>l</w:t>
      </w:r>
      <w:r w:rsidR="00786FDE">
        <w:rPr>
          <w:rFonts w:ascii="Times New Roman" w:hAnsi="Times New Roman" w:cs="Times New Roman"/>
          <w:sz w:val="26"/>
          <w:szCs w:val="26"/>
        </w:rPr>
        <w:t>,</w:t>
      </w:r>
      <w:r w:rsidR="004F4217">
        <w:rPr>
          <w:rFonts w:ascii="Times New Roman" w:hAnsi="Times New Roman" w:cs="Times New Roman"/>
          <w:sz w:val="26"/>
          <w:szCs w:val="26"/>
        </w:rPr>
        <w:t xml:space="preserve"> and many </w:t>
      </w:r>
      <w:r w:rsidR="00786FDE">
        <w:rPr>
          <w:rFonts w:ascii="Times New Roman" w:hAnsi="Times New Roman" w:cs="Times New Roman"/>
          <w:sz w:val="26"/>
          <w:szCs w:val="26"/>
        </w:rPr>
        <w:t xml:space="preserve">of them </w:t>
      </w:r>
      <w:r w:rsidR="004F4217">
        <w:rPr>
          <w:rFonts w:ascii="Times New Roman" w:hAnsi="Times New Roman" w:cs="Times New Roman"/>
          <w:sz w:val="26"/>
          <w:szCs w:val="26"/>
        </w:rPr>
        <w:t xml:space="preserve">held the view </w:t>
      </w:r>
      <w:r w:rsidR="00786FDE">
        <w:rPr>
          <w:rFonts w:ascii="Times New Roman" w:hAnsi="Times New Roman" w:cs="Times New Roman"/>
          <w:sz w:val="26"/>
          <w:szCs w:val="26"/>
        </w:rPr>
        <w:t xml:space="preserve">that the reassessment controversy had been put at rest. However, the judgment resolved only </w:t>
      </w:r>
      <w:r w:rsidR="00FD5317">
        <w:rPr>
          <w:rFonts w:ascii="Times New Roman" w:hAnsi="Times New Roman" w:cs="Times New Roman"/>
          <w:sz w:val="26"/>
          <w:szCs w:val="26"/>
        </w:rPr>
        <w:t>a minute p</w:t>
      </w:r>
      <w:r w:rsidR="00753788">
        <w:rPr>
          <w:rFonts w:ascii="Times New Roman" w:hAnsi="Times New Roman" w:cs="Times New Roman"/>
          <w:sz w:val="26"/>
          <w:szCs w:val="26"/>
        </w:rPr>
        <w:t>iece</w:t>
      </w:r>
      <w:r w:rsidR="00FD5317">
        <w:rPr>
          <w:rFonts w:ascii="Times New Roman" w:hAnsi="Times New Roman" w:cs="Times New Roman"/>
          <w:sz w:val="26"/>
          <w:szCs w:val="26"/>
        </w:rPr>
        <w:t xml:space="preserve"> of </w:t>
      </w:r>
      <w:r w:rsidR="00753788">
        <w:rPr>
          <w:rFonts w:ascii="Times New Roman" w:hAnsi="Times New Roman" w:cs="Times New Roman"/>
          <w:sz w:val="26"/>
          <w:szCs w:val="26"/>
        </w:rPr>
        <w:t xml:space="preserve">the puzzle and </w:t>
      </w:r>
      <w:r w:rsidR="00BE152E">
        <w:rPr>
          <w:rFonts w:ascii="Times New Roman" w:hAnsi="Times New Roman" w:cs="Times New Roman"/>
          <w:sz w:val="26"/>
          <w:szCs w:val="26"/>
        </w:rPr>
        <w:t xml:space="preserve">when realization dawned, </w:t>
      </w:r>
      <w:r w:rsidR="00753788">
        <w:rPr>
          <w:rFonts w:ascii="Times New Roman" w:hAnsi="Times New Roman" w:cs="Times New Roman"/>
          <w:sz w:val="26"/>
          <w:szCs w:val="26"/>
        </w:rPr>
        <w:t xml:space="preserve">lawyers </w:t>
      </w:r>
      <w:r w:rsidR="00BE152E">
        <w:rPr>
          <w:rFonts w:ascii="Times New Roman" w:hAnsi="Times New Roman" w:cs="Times New Roman"/>
          <w:sz w:val="26"/>
          <w:szCs w:val="26"/>
        </w:rPr>
        <w:t>began</w:t>
      </w:r>
      <w:r w:rsidR="00753788">
        <w:rPr>
          <w:rFonts w:ascii="Times New Roman" w:hAnsi="Times New Roman" w:cs="Times New Roman"/>
          <w:sz w:val="26"/>
          <w:szCs w:val="26"/>
        </w:rPr>
        <w:t xml:space="preserve"> re</w:t>
      </w:r>
      <w:r w:rsidR="00924B75">
        <w:rPr>
          <w:rFonts w:ascii="Times New Roman" w:hAnsi="Times New Roman" w:cs="Times New Roman"/>
          <w:sz w:val="26"/>
          <w:szCs w:val="26"/>
        </w:rPr>
        <w:t xml:space="preserve">formulating how </w:t>
      </w:r>
      <w:r w:rsidR="00614CB0">
        <w:rPr>
          <w:rFonts w:ascii="Times New Roman" w:hAnsi="Times New Roman" w:cs="Times New Roman"/>
          <w:sz w:val="26"/>
          <w:szCs w:val="26"/>
        </w:rPr>
        <w:t xml:space="preserve">exactly to </w:t>
      </w:r>
      <w:r w:rsidR="00754BBF">
        <w:rPr>
          <w:rFonts w:ascii="Times New Roman" w:hAnsi="Times New Roman" w:cs="Times New Roman"/>
          <w:sz w:val="26"/>
          <w:szCs w:val="26"/>
        </w:rPr>
        <w:t>discover the root</w:t>
      </w:r>
      <w:r w:rsidR="00507BFF">
        <w:rPr>
          <w:rFonts w:ascii="Times New Roman" w:hAnsi="Times New Roman" w:cs="Times New Roman"/>
          <w:sz w:val="26"/>
          <w:szCs w:val="26"/>
        </w:rPr>
        <w:t xml:space="preserve"> </w:t>
      </w:r>
      <w:r w:rsidR="00A35D05">
        <w:rPr>
          <w:rFonts w:ascii="Times New Roman" w:hAnsi="Times New Roman" w:cs="Times New Roman"/>
          <w:sz w:val="26"/>
          <w:szCs w:val="26"/>
        </w:rPr>
        <w:t xml:space="preserve">to the puzzle </w:t>
      </w:r>
      <w:proofErr w:type="gramStart"/>
      <w:r w:rsidR="00507BFF">
        <w:rPr>
          <w:rFonts w:ascii="Times New Roman" w:hAnsi="Times New Roman" w:cs="Times New Roman"/>
          <w:sz w:val="26"/>
          <w:szCs w:val="26"/>
        </w:rPr>
        <w:t>in order to</w:t>
      </w:r>
      <w:proofErr w:type="gramEnd"/>
      <w:r w:rsidR="00A35D05">
        <w:rPr>
          <w:rFonts w:ascii="Times New Roman" w:hAnsi="Times New Roman" w:cs="Times New Roman"/>
          <w:sz w:val="26"/>
          <w:szCs w:val="26"/>
        </w:rPr>
        <w:t xml:space="preserve"> end </w:t>
      </w:r>
      <w:r w:rsidR="00614CB0">
        <w:rPr>
          <w:rFonts w:ascii="Times New Roman" w:hAnsi="Times New Roman" w:cs="Times New Roman"/>
          <w:sz w:val="26"/>
          <w:szCs w:val="26"/>
        </w:rPr>
        <w:t>th</w:t>
      </w:r>
      <w:r w:rsidR="00742F3C">
        <w:rPr>
          <w:rFonts w:ascii="Times New Roman" w:hAnsi="Times New Roman" w:cs="Times New Roman"/>
          <w:sz w:val="26"/>
          <w:szCs w:val="26"/>
        </w:rPr>
        <w:t>is</w:t>
      </w:r>
      <w:r w:rsidR="00614CB0">
        <w:rPr>
          <w:rFonts w:ascii="Times New Roman" w:hAnsi="Times New Roman" w:cs="Times New Roman"/>
          <w:sz w:val="26"/>
          <w:szCs w:val="26"/>
        </w:rPr>
        <w:t xml:space="preserve"> perpetual</w:t>
      </w:r>
      <w:r w:rsidR="00754BBF">
        <w:rPr>
          <w:rFonts w:ascii="Times New Roman" w:hAnsi="Times New Roman" w:cs="Times New Roman"/>
          <w:sz w:val="26"/>
          <w:szCs w:val="26"/>
        </w:rPr>
        <w:t xml:space="preserve"> ordeal.</w:t>
      </w:r>
    </w:p>
    <w:p w14:paraId="734DA749" w14:textId="77777777" w:rsidR="008A4FE2" w:rsidRDefault="008A4FE2" w:rsidP="008A4FE2">
      <w:pPr>
        <w:spacing w:after="0" w:line="240" w:lineRule="auto"/>
        <w:jc w:val="both"/>
        <w:rPr>
          <w:rFonts w:ascii="Times New Roman" w:hAnsi="Times New Roman" w:cs="Times New Roman"/>
          <w:sz w:val="26"/>
          <w:szCs w:val="26"/>
        </w:rPr>
      </w:pPr>
    </w:p>
    <w:p w14:paraId="671E20C0" w14:textId="6FA2C250" w:rsidR="00D27ADB" w:rsidRDefault="00C026FA" w:rsidP="0017168F">
      <w:pPr>
        <w:spacing w:line="360" w:lineRule="auto"/>
        <w:jc w:val="both"/>
        <w:rPr>
          <w:rFonts w:ascii="Times New Roman" w:hAnsi="Times New Roman" w:cs="Times New Roman"/>
          <w:sz w:val="26"/>
          <w:szCs w:val="26"/>
        </w:rPr>
      </w:pPr>
      <w:r>
        <w:rPr>
          <w:rFonts w:ascii="Times New Roman" w:hAnsi="Times New Roman" w:cs="Times New Roman"/>
          <w:sz w:val="26"/>
          <w:szCs w:val="26"/>
        </w:rPr>
        <w:t>I</w:t>
      </w:r>
      <w:r w:rsidR="00D221C9">
        <w:rPr>
          <w:rFonts w:ascii="Times New Roman" w:hAnsi="Times New Roman" w:cs="Times New Roman"/>
          <w:sz w:val="26"/>
          <w:szCs w:val="26"/>
        </w:rPr>
        <w:t xml:space="preserve">n </w:t>
      </w:r>
      <w:r w:rsidR="00D221C9" w:rsidRPr="004E79BB">
        <w:rPr>
          <w:rFonts w:ascii="Times New Roman" w:hAnsi="Times New Roman" w:cs="Times New Roman"/>
          <w:i/>
          <w:iCs/>
          <w:sz w:val="26"/>
          <w:szCs w:val="26"/>
        </w:rPr>
        <w:t>Ashish Agarwal</w:t>
      </w:r>
      <w:r w:rsidR="00D221C9">
        <w:rPr>
          <w:rFonts w:ascii="Times New Roman" w:hAnsi="Times New Roman" w:cs="Times New Roman"/>
          <w:sz w:val="26"/>
          <w:szCs w:val="26"/>
        </w:rPr>
        <w:t xml:space="preserve">, </w:t>
      </w:r>
      <w:r>
        <w:rPr>
          <w:rFonts w:ascii="Times New Roman" w:hAnsi="Times New Roman" w:cs="Times New Roman"/>
          <w:sz w:val="26"/>
          <w:szCs w:val="26"/>
        </w:rPr>
        <w:t>the</w:t>
      </w:r>
      <w:r w:rsidR="007372CA">
        <w:rPr>
          <w:rFonts w:ascii="Times New Roman" w:hAnsi="Times New Roman" w:cs="Times New Roman"/>
          <w:sz w:val="26"/>
          <w:szCs w:val="26"/>
        </w:rPr>
        <w:t xml:space="preserve"> decisions of various High Courts </w:t>
      </w:r>
      <w:r w:rsidR="00EA5DD7">
        <w:rPr>
          <w:rFonts w:ascii="Times New Roman" w:hAnsi="Times New Roman" w:cs="Times New Roman"/>
          <w:sz w:val="26"/>
          <w:szCs w:val="26"/>
        </w:rPr>
        <w:t>(</w:t>
      </w:r>
      <w:r w:rsidR="007372CA">
        <w:rPr>
          <w:rFonts w:ascii="Times New Roman" w:hAnsi="Times New Roman" w:cs="Times New Roman"/>
          <w:sz w:val="26"/>
          <w:szCs w:val="26"/>
        </w:rPr>
        <w:t xml:space="preserve">including the </w:t>
      </w:r>
      <w:r w:rsidR="00EA5DD7">
        <w:rPr>
          <w:rFonts w:ascii="Times New Roman" w:hAnsi="Times New Roman" w:cs="Times New Roman"/>
          <w:sz w:val="26"/>
          <w:szCs w:val="26"/>
        </w:rPr>
        <w:t xml:space="preserve">decision of the </w:t>
      </w:r>
      <w:r w:rsidR="007372CA">
        <w:rPr>
          <w:rFonts w:ascii="Times New Roman" w:hAnsi="Times New Roman" w:cs="Times New Roman"/>
          <w:sz w:val="26"/>
          <w:szCs w:val="26"/>
        </w:rPr>
        <w:t>Hon’ble Bombay High Court</w:t>
      </w:r>
      <w:r w:rsidR="00EA5DD7">
        <w:rPr>
          <w:rFonts w:ascii="Times New Roman" w:hAnsi="Times New Roman" w:cs="Times New Roman"/>
          <w:sz w:val="26"/>
          <w:szCs w:val="26"/>
        </w:rPr>
        <w:t>)</w:t>
      </w:r>
      <w:r w:rsidR="007372CA">
        <w:rPr>
          <w:rFonts w:ascii="Times New Roman" w:hAnsi="Times New Roman" w:cs="Times New Roman"/>
          <w:sz w:val="26"/>
          <w:szCs w:val="26"/>
        </w:rPr>
        <w:t xml:space="preserve"> were upheld to the extent it was laid down</w:t>
      </w:r>
      <w:r w:rsidR="0017168F">
        <w:rPr>
          <w:rFonts w:ascii="Times New Roman" w:hAnsi="Times New Roman" w:cs="Times New Roman"/>
          <w:sz w:val="26"/>
          <w:szCs w:val="26"/>
        </w:rPr>
        <w:t xml:space="preserve"> that Section 148A of the Income-tax Act, 1961(“</w:t>
      </w:r>
      <w:r w:rsidR="0017168F">
        <w:rPr>
          <w:rFonts w:ascii="Times New Roman" w:hAnsi="Times New Roman" w:cs="Times New Roman"/>
          <w:b/>
          <w:bCs/>
          <w:sz w:val="26"/>
          <w:szCs w:val="26"/>
        </w:rPr>
        <w:t>Act</w:t>
      </w:r>
      <w:r w:rsidR="0017168F">
        <w:rPr>
          <w:rFonts w:ascii="Times New Roman" w:hAnsi="Times New Roman" w:cs="Times New Roman"/>
          <w:sz w:val="26"/>
          <w:szCs w:val="26"/>
        </w:rPr>
        <w:t xml:space="preserve">”) was </w:t>
      </w:r>
      <w:r w:rsidR="00C3191C">
        <w:rPr>
          <w:rFonts w:ascii="Times New Roman" w:hAnsi="Times New Roman" w:cs="Times New Roman"/>
          <w:sz w:val="26"/>
          <w:szCs w:val="26"/>
        </w:rPr>
        <w:t>required to be complied with</w:t>
      </w:r>
      <w:r w:rsidR="0017168F">
        <w:rPr>
          <w:rFonts w:ascii="Times New Roman" w:hAnsi="Times New Roman" w:cs="Times New Roman"/>
          <w:sz w:val="26"/>
          <w:szCs w:val="26"/>
        </w:rPr>
        <w:t xml:space="preserve"> post 1</w:t>
      </w:r>
      <w:r w:rsidR="0017168F" w:rsidRPr="0017168F">
        <w:rPr>
          <w:rFonts w:ascii="Times New Roman" w:hAnsi="Times New Roman" w:cs="Times New Roman"/>
          <w:sz w:val="26"/>
          <w:szCs w:val="26"/>
          <w:vertAlign w:val="superscript"/>
        </w:rPr>
        <w:t>st</w:t>
      </w:r>
      <w:r w:rsidR="0017168F">
        <w:rPr>
          <w:rFonts w:ascii="Times New Roman" w:hAnsi="Times New Roman" w:cs="Times New Roman"/>
          <w:sz w:val="26"/>
          <w:szCs w:val="26"/>
        </w:rPr>
        <w:t xml:space="preserve"> April, 2021</w:t>
      </w:r>
      <w:r w:rsidR="001C1E4F">
        <w:rPr>
          <w:rFonts w:ascii="Times New Roman" w:hAnsi="Times New Roman" w:cs="Times New Roman"/>
          <w:sz w:val="26"/>
          <w:szCs w:val="26"/>
        </w:rPr>
        <w:t xml:space="preserve"> and the Revenue having issued the notices</w:t>
      </w:r>
      <w:r w:rsidR="00742F3C">
        <w:rPr>
          <w:rFonts w:ascii="Times New Roman" w:hAnsi="Times New Roman" w:cs="Times New Roman"/>
          <w:sz w:val="26"/>
          <w:szCs w:val="26"/>
        </w:rPr>
        <w:t xml:space="preserve"> only</w:t>
      </w:r>
      <w:r w:rsidR="001C1E4F">
        <w:rPr>
          <w:rFonts w:ascii="Times New Roman" w:hAnsi="Times New Roman" w:cs="Times New Roman"/>
          <w:sz w:val="26"/>
          <w:szCs w:val="26"/>
        </w:rPr>
        <w:t xml:space="preserve"> under Section 148 </w:t>
      </w:r>
      <w:r w:rsidR="00B635D5">
        <w:rPr>
          <w:rFonts w:ascii="Times New Roman" w:hAnsi="Times New Roman" w:cs="Times New Roman"/>
          <w:sz w:val="26"/>
          <w:szCs w:val="26"/>
        </w:rPr>
        <w:t xml:space="preserve">of </w:t>
      </w:r>
      <w:r w:rsidR="001C1E4F">
        <w:rPr>
          <w:rFonts w:ascii="Times New Roman" w:hAnsi="Times New Roman" w:cs="Times New Roman"/>
          <w:sz w:val="26"/>
          <w:szCs w:val="26"/>
        </w:rPr>
        <w:t xml:space="preserve">the old regime, the notices were indeed </w:t>
      </w:r>
      <w:r w:rsidR="00101CBD">
        <w:rPr>
          <w:rFonts w:ascii="Times New Roman" w:hAnsi="Times New Roman" w:cs="Times New Roman"/>
          <w:sz w:val="26"/>
          <w:szCs w:val="26"/>
        </w:rPr>
        <w:t xml:space="preserve">liable to be quashed. However, despite </w:t>
      </w:r>
      <w:r w:rsidR="00DF52BC">
        <w:rPr>
          <w:rFonts w:ascii="Times New Roman" w:hAnsi="Times New Roman" w:cs="Times New Roman"/>
          <w:sz w:val="26"/>
          <w:szCs w:val="26"/>
        </w:rPr>
        <w:t xml:space="preserve">noting the </w:t>
      </w:r>
      <w:r w:rsidR="00101CBD">
        <w:rPr>
          <w:rFonts w:ascii="Times New Roman" w:hAnsi="Times New Roman" w:cs="Times New Roman"/>
          <w:sz w:val="26"/>
          <w:szCs w:val="26"/>
        </w:rPr>
        <w:t>aforesaid, the Hon’ble Apex Court</w:t>
      </w:r>
      <w:r w:rsidR="00D221C9">
        <w:rPr>
          <w:rFonts w:ascii="Times New Roman" w:hAnsi="Times New Roman" w:cs="Times New Roman"/>
          <w:sz w:val="26"/>
          <w:szCs w:val="26"/>
        </w:rPr>
        <w:t xml:space="preserve"> observed that there would be no reassessment proceedings at all if roughly 90,000 </w:t>
      </w:r>
      <w:proofErr w:type="gramStart"/>
      <w:r w:rsidR="00D221C9">
        <w:rPr>
          <w:rFonts w:ascii="Times New Roman" w:hAnsi="Times New Roman" w:cs="Times New Roman"/>
          <w:sz w:val="26"/>
          <w:szCs w:val="26"/>
        </w:rPr>
        <w:t>notices</w:t>
      </w:r>
      <w:r w:rsidR="00B6255E">
        <w:rPr>
          <w:rFonts w:ascii="Times New Roman" w:hAnsi="Times New Roman" w:cs="Times New Roman"/>
          <w:sz w:val="26"/>
          <w:szCs w:val="26"/>
        </w:rPr>
        <w:t>(</w:t>
      </w:r>
      <w:proofErr w:type="gramEnd"/>
      <w:r w:rsidR="00B6255E">
        <w:rPr>
          <w:rFonts w:ascii="Times New Roman" w:hAnsi="Times New Roman" w:cs="Times New Roman"/>
          <w:sz w:val="26"/>
          <w:szCs w:val="26"/>
        </w:rPr>
        <w:t>and counting)</w:t>
      </w:r>
      <w:r w:rsidR="00D221C9">
        <w:rPr>
          <w:rFonts w:ascii="Times New Roman" w:hAnsi="Times New Roman" w:cs="Times New Roman"/>
          <w:sz w:val="26"/>
          <w:szCs w:val="26"/>
        </w:rPr>
        <w:t xml:space="preserve"> would be quashed. Also, the officers of the Revenue had only proceeded </w:t>
      </w:r>
      <w:r w:rsidR="003D4650">
        <w:rPr>
          <w:rFonts w:ascii="Times New Roman" w:hAnsi="Times New Roman" w:cs="Times New Roman"/>
          <w:sz w:val="26"/>
          <w:szCs w:val="26"/>
        </w:rPr>
        <w:t xml:space="preserve">to issue the notices under the old regime on account of a bona fide mistake. Hence, </w:t>
      </w:r>
      <w:r w:rsidR="00AA6C7D">
        <w:rPr>
          <w:rFonts w:ascii="Times New Roman" w:hAnsi="Times New Roman" w:cs="Times New Roman"/>
          <w:sz w:val="26"/>
          <w:szCs w:val="26"/>
        </w:rPr>
        <w:t>Article 142 of the Constitution of India was invoked and the notices issued under Section 148 for the period between 1</w:t>
      </w:r>
      <w:r w:rsidR="00AA6C7D" w:rsidRPr="00AA6C7D">
        <w:rPr>
          <w:rFonts w:ascii="Times New Roman" w:hAnsi="Times New Roman" w:cs="Times New Roman"/>
          <w:sz w:val="26"/>
          <w:szCs w:val="26"/>
          <w:vertAlign w:val="superscript"/>
        </w:rPr>
        <w:t>st</w:t>
      </w:r>
      <w:r w:rsidR="00AA6C7D">
        <w:rPr>
          <w:rFonts w:ascii="Times New Roman" w:hAnsi="Times New Roman" w:cs="Times New Roman"/>
          <w:sz w:val="26"/>
          <w:szCs w:val="26"/>
        </w:rPr>
        <w:t xml:space="preserve"> April, 2021 –</w:t>
      </w:r>
      <w:r w:rsidR="00E328AA">
        <w:rPr>
          <w:rFonts w:ascii="Times New Roman" w:hAnsi="Times New Roman" w:cs="Times New Roman"/>
          <w:sz w:val="26"/>
          <w:szCs w:val="26"/>
        </w:rPr>
        <w:t xml:space="preserve"> </w:t>
      </w:r>
      <w:r w:rsidR="009C034F">
        <w:rPr>
          <w:rFonts w:ascii="Times New Roman" w:hAnsi="Times New Roman" w:cs="Times New Roman"/>
          <w:sz w:val="26"/>
          <w:szCs w:val="26"/>
        </w:rPr>
        <w:t>May 4</w:t>
      </w:r>
      <w:r w:rsidR="009C034F" w:rsidRPr="009C034F">
        <w:rPr>
          <w:rFonts w:ascii="Times New Roman" w:hAnsi="Times New Roman" w:cs="Times New Roman"/>
          <w:sz w:val="26"/>
          <w:szCs w:val="26"/>
          <w:vertAlign w:val="superscript"/>
        </w:rPr>
        <w:t>th</w:t>
      </w:r>
      <w:r w:rsidR="009C034F">
        <w:rPr>
          <w:rFonts w:ascii="Times New Roman" w:hAnsi="Times New Roman" w:cs="Times New Roman"/>
          <w:sz w:val="26"/>
          <w:szCs w:val="26"/>
        </w:rPr>
        <w:t>, 2022(</w:t>
      </w:r>
      <w:r w:rsidR="00E328AA">
        <w:rPr>
          <w:rFonts w:ascii="Times New Roman" w:hAnsi="Times New Roman" w:cs="Times New Roman"/>
          <w:sz w:val="26"/>
          <w:szCs w:val="26"/>
        </w:rPr>
        <w:t>till the date of the judg</w:t>
      </w:r>
      <w:r w:rsidR="009C034F">
        <w:rPr>
          <w:rFonts w:ascii="Times New Roman" w:hAnsi="Times New Roman" w:cs="Times New Roman"/>
          <w:sz w:val="26"/>
          <w:szCs w:val="26"/>
        </w:rPr>
        <w:t>m</w:t>
      </w:r>
      <w:r w:rsidR="00E328AA">
        <w:rPr>
          <w:rFonts w:ascii="Times New Roman" w:hAnsi="Times New Roman" w:cs="Times New Roman"/>
          <w:sz w:val="26"/>
          <w:szCs w:val="26"/>
        </w:rPr>
        <w:t>ent</w:t>
      </w:r>
      <w:r w:rsidR="009C034F">
        <w:rPr>
          <w:rFonts w:ascii="Times New Roman" w:hAnsi="Times New Roman" w:cs="Times New Roman"/>
          <w:sz w:val="26"/>
          <w:szCs w:val="26"/>
        </w:rPr>
        <w:t>)</w:t>
      </w:r>
      <w:r w:rsidR="00AA6C7D">
        <w:rPr>
          <w:rFonts w:ascii="Times New Roman" w:hAnsi="Times New Roman" w:cs="Times New Roman"/>
          <w:sz w:val="26"/>
          <w:szCs w:val="26"/>
        </w:rPr>
        <w:t xml:space="preserve"> were </w:t>
      </w:r>
      <w:r w:rsidR="00C25CBE">
        <w:rPr>
          <w:rFonts w:ascii="Times New Roman" w:hAnsi="Times New Roman" w:cs="Times New Roman"/>
          <w:sz w:val="26"/>
          <w:szCs w:val="26"/>
        </w:rPr>
        <w:t xml:space="preserve">converted into show-cause notices under Section 148A(b) of the amended law with </w:t>
      </w:r>
      <w:r w:rsidR="001405E1">
        <w:rPr>
          <w:rFonts w:ascii="Times New Roman" w:hAnsi="Times New Roman" w:cs="Times New Roman"/>
          <w:sz w:val="26"/>
          <w:szCs w:val="26"/>
        </w:rPr>
        <w:t xml:space="preserve">a direction to the Revenue to provide the information and material to the assessee </w:t>
      </w:r>
      <w:r w:rsidR="001405E1">
        <w:rPr>
          <w:rFonts w:ascii="Times New Roman" w:hAnsi="Times New Roman" w:cs="Times New Roman"/>
          <w:sz w:val="26"/>
          <w:szCs w:val="26"/>
        </w:rPr>
        <w:lastRenderedPageBreak/>
        <w:t xml:space="preserve">within 30 days and </w:t>
      </w:r>
      <w:r w:rsidR="0061395F">
        <w:rPr>
          <w:rFonts w:ascii="Times New Roman" w:hAnsi="Times New Roman" w:cs="Times New Roman"/>
          <w:sz w:val="26"/>
          <w:szCs w:val="26"/>
        </w:rPr>
        <w:t xml:space="preserve">then to </w:t>
      </w:r>
      <w:r w:rsidR="001405E1">
        <w:rPr>
          <w:rFonts w:ascii="Times New Roman" w:hAnsi="Times New Roman" w:cs="Times New Roman"/>
          <w:sz w:val="26"/>
          <w:szCs w:val="26"/>
        </w:rPr>
        <w:t xml:space="preserve">consider the reply of the assessee </w:t>
      </w:r>
      <w:r w:rsidR="009C034F">
        <w:rPr>
          <w:rFonts w:ascii="Times New Roman" w:hAnsi="Times New Roman" w:cs="Times New Roman"/>
          <w:sz w:val="26"/>
          <w:szCs w:val="26"/>
        </w:rPr>
        <w:t>and pass a speaking order thereafter strictly in accordance with Section 148A(d) of the Act</w:t>
      </w:r>
      <w:r w:rsidR="005D0003">
        <w:rPr>
          <w:rFonts w:ascii="Times New Roman" w:hAnsi="Times New Roman" w:cs="Times New Roman"/>
          <w:sz w:val="26"/>
          <w:szCs w:val="26"/>
        </w:rPr>
        <w:t xml:space="preserve"> and to issue the notices under Section 148 of the Act</w:t>
      </w:r>
      <w:r w:rsidR="009C034F">
        <w:rPr>
          <w:rFonts w:ascii="Times New Roman" w:hAnsi="Times New Roman" w:cs="Times New Roman"/>
          <w:sz w:val="26"/>
          <w:szCs w:val="26"/>
        </w:rPr>
        <w:t xml:space="preserve">. </w:t>
      </w:r>
    </w:p>
    <w:p w14:paraId="2D2841FA" w14:textId="77777777" w:rsidR="002E1145" w:rsidRDefault="001D0580" w:rsidP="0017168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However, since the </w:t>
      </w:r>
      <w:r w:rsidR="00655BDA">
        <w:rPr>
          <w:rFonts w:ascii="Times New Roman" w:hAnsi="Times New Roman" w:cs="Times New Roman"/>
          <w:sz w:val="26"/>
          <w:szCs w:val="26"/>
        </w:rPr>
        <w:t xml:space="preserve">Apex Court kept all </w:t>
      </w:r>
      <w:proofErr w:type="spellStart"/>
      <w:r w:rsidR="00655BDA">
        <w:rPr>
          <w:rFonts w:ascii="Times New Roman" w:hAnsi="Times New Roman" w:cs="Times New Roman"/>
          <w:sz w:val="26"/>
          <w:szCs w:val="26"/>
        </w:rPr>
        <w:t>defences</w:t>
      </w:r>
      <w:proofErr w:type="spellEnd"/>
      <w:r w:rsidR="00655BDA">
        <w:rPr>
          <w:rFonts w:ascii="Times New Roman" w:hAnsi="Times New Roman" w:cs="Times New Roman"/>
          <w:sz w:val="26"/>
          <w:szCs w:val="26"/>
        </w:rPr>
        <w:t xml:space="preserve"> open to be agitated once the above process was complied with, </w:t>
      </w:r>
      <w:r w:rsidR="00FC3EA3">
        <w:rPr>
          <w:rFonts w:ascii="Times New Roman" w:hAnsi="Times New Roman" w:cs="Times New Roman"/>
          <w:sz w:val="26"/>
          <w:szCs w:val="26"/>
        </w:rPr>
        <w:t xml:space="preserve">it resulted in tremendous litigation since on one pretext or the other the </w:t>
      </w:r>
      <w:proofErr w:type="spellStart"/>
      <w:r w:rsidR="00FC3EA3">
        <w:rPr>
          <w:rFonts w:ascii="Times New Roman" w:hAnsi="Times New Roman" w:cs="Times New Roman"/>
          <w:sz w:val="26"/>
          <w:szCs w:val="26"/>
        </w:rPr>
        <w:t>assessee’s</w:t>
      </w:r>
      <w:proofErr w:type="spellEnd"/>
      <w:r w:rsidR="00FC3EA3">
        <w:rPr>
          <w:rFonts w:ascii="Times New Roman" w:hAnsi="Times New Roman" w:cs="Times New Roman"/>
          <w:sz w:val="26"/>
          <w:szCs w:val="26"/>
        </w:rPr>
        <w:t xml:space="preserve"> continued to</w:t>
      </w:r>
      <w:r w:rsidR="00874AC7">
        <w:rPr>
          <w:rFonts w:ascii="Times New Roman" w:hAnsi="Times New Roman" w:cs="Times New Roman"/>
          <w:sz w:val="26"/>
          <w:szCs w:val="26"/>
        </w:rPr>
        <w:t xml:space="preserve"> invoke grounds of limitation and sanction to assail the </w:t>
      </w:r>
      <w:r w:rsidR="002E1145">
        <w:rPr>
          <w:rFonts w:ascii="Times New Roman" w:hAnsi="Times New Roman" w:cs="Times New Roman"/>
          <w:sz w:val="26"/>
          <w:szCs w:val="26"/>
        </w:rPr>
        <w:t>new Section 148(d) order and Section 148 notices.</w:t>
      </w:r>
    </w:p>
    <w:p w14:paraId="45FDE454" w14:textId="27DE207A" w:rsidR="001D0580" w:rsidRDefault="002E1145" w:rsidP="0017168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Following the decision in </w:t>
      </w:r>
      <w:r w:rsidRPr="003B2921">
        <w:rPr>
          <w:rFonts w:ascii="Times New Roman" w:hAnsi="Times New Roman" w:cs="Times New Roman"/>
          <w:i/>
          <w:iCs/>
          <w:sz w:val="26"/>
          <w:szCs w:val="26"/>
        </w:rPr>
        <w:t>Ashish Agarwal</w:t>
      </w:r>
      <w:r>
        <w:rPr>
          <w:rFonts w:ascii="Times New Roman" w:hAnsi="Times New Roman" w:cs="Times New Roman"/>
          <w:sz w:val="26"/>
          <w:szCs w:val="26"/>
        </w:rPr>
        <w:t>, the Hon’ble Bombay High Court</w:t>
      </w:r>
      <w:r w:rsidR="00CB67A8">
        <w:rPr>
          <w:rFonts w:ascii="Times New Roman" w:hAnsi="Times New Roman" w:cs="Times New Roman"/>
          <w:sz w:val="26"/>
          <w:szCs w:val="26"/>
        </w:rPr>
        <w:t xml:space="preserve"> delivered two decisions in </w:t>
      </w:r>
      <w:r w:rsidR="003C2F55" w:rsidRPr="003C2F55">
        <w:rPr>
          <w:rFonts w:ascii="Times New Roman" w:hAnsi="Times New Roman" w:cs="Times New Roman"/>
          <w:i/>
          <w:iCs/>
          <w:sz w:val="26"/>
          <w:szCs w:val="26"/>
        </w:rPr>
        <w:t>New India Assurance Company Ltd. vs. ACIT</w:t>
      </w:r>
      <w:r w:rsidR="003C2F55">
        <w:rPr>
          <w:rStyle w:val="FootnoteReference"/>
          <w:rFonts w:ascii="Times New Roman" w:hAnsi="Times New Roman" w:cs="Times New Roman"/>
          <w:sz w:val="26"/>
          <w:szCs w:val="26"/>
        </w:rPr>
        <w:footnoteReference w:id="2"/>
      </w:r>
      <w:r w:rsidR="00A61CF3">
        <w:rPr>
          <w:rFonts w:ascii="Times New Roman" w:hAnsi="Times New Roman" w:cs="Times New Roman"/>
          <w:i/>
          <w:iCs/>
          <w:sz w:val="26"/>
          <w:szCs w:val="26"/>
        </w:rPr>
        <w:t xml:space="preserve"> </w:t>
      </w:r>
      <w:r w:rsidR="00A61CF3">
        <w:rPr>
          <w:rFonts w:ascii="Times New Roman" w:hAnsi="Times New Roman" w:cs="Times New Roman"/>
          <w:sz w:val="26"/>
          <w:szCs w:val="26"/>
        </w:rPr>
        <w:t xml:space="preserve">and </w:t>
      </w:r>
      <w:r w:rsidR="00A61CF3">
        <w:rPr>
          <w:rFonts w:ascii="Times New Roman" w:hAnsi="Times New Roman" w:cs="Times New Roman"/>
          <w:i/>
          <w:iCs/>
          <w:sz w:val="26"/>
          <w:szCs w:val="26"/>
        </w:rPr>
        <w:t>Godrej Industries Ltd. vs. ACIT</w:t>
      </w:r>
      <w:r w:rsidR="00A61CF3">
        <w:rPr>
          <w:rStyle w:val="FootnoteReference"/>
          <w:rFonts w:ascii="Times New Roman" w:hAnsi="Times New Roman" w:cs="Times New Roman"/>
          <w:i/>
          <w:iCs/>
          <w:sz w:val="26"/>
          <w:szCs w:val="26"/>
        </w:rPr>
        <w:footnoteReference w:id="3"/>
      </w:r>
      <w:r w:rsidR="00A408F1">
        <w:rPr>
          <w:rFonts w:ascii="Times New Roman" w:hAnsi="Times New Roman" w:cs="Times New Roman"/>
          <w:sz w:val="26"/>
          <w:szCs w:val="26"/>
        </w:rPr>
        <w:t xml:space="preserve">. In </w:t>
      </w:r>
      <w:r w:rsidR="00726267">
        <w:rPr>
          <w:rFonts w:ascii="Times New Roman" w:hAnsi="Times New Roman" w:cs="Times New Roman"/>
          <w:sz w:val="26"/>
          <w:szCs w:val="26"/>
        </w:rPr>
        <w:t>a nutshell</w:t>
      </w:r>
      <w:r w:rsidR="00A408F1">
        <w:rPr>
          <w:rFonts w:ascii="Times New Roman" w:hAnsi="Times New Roman" w:cs="Times New Roman"/>
          <w:sz w:val="26"/>
          <w:szCs w:val="26"/>
        </w:rPr>
        <w:t xml:space="preserve">, </w:t>
      </w:r>
      <w:r w:rsidR="003F1C1D">
        <w:rPr>
          <w:rFonts w:ascii="Times New Roman" w:hAnsi="Times New Roman" w:cs="Times New Roman"/>
          <w:sz w:val="26"/>
          <w:szCs w:val="26"/>
        </w:rPr>
        <w:t xml:space="preserve">both </w:t>
      </w:r>
      <w:r w:rsidR="00F97CEE">
        <w:rPr>
          <w:rFonts w:ascii="Times New Roman" w:hAnsi="Times New Roman" w:cs="Times New Roman"/>
          <w:sz w:val="26"/>
          <w:szCs w:val="26"/>
        </w:rPr>
        <w:t xml:space="preserve">these decisions </w:t>
      </w:r>
      <w:r w:rsidR="003F1C1D">
        <w:rPr>
          <w:rFonts w:ascii="Times New Roman" w:hAnsi="Times New Roman" w:cs="Times New Roman"/>
          <w:sz w:val="26"/>
          <w:szCs w:val="26"/>
        </w:rPr>
        <w:t xml:space="preserve">dealt </w:t>
      </w:r>
      <w:r w:rsidR="006804A5">
        <w:rPr>
          <w:rFonts w:ascii="Times New Roman" w:hAnsi="Times New Roman" w:cs="Times New Roman"/>
          <w:i/>
          <w:iCs/>
          <w:sz w:val="26"/>
          <w:szCs w:val="26"/>
        </w:rPr>
        <w:t xml:space="preserve">inter alia </w:t>
      </w:r>
      <w:r w:rsidR="003F1C1D">
        <w:rPr>
          <w:rFonts w:ascii="Times New Roman" w:hAnsi="Times New Roman" w:cs="Times New Roman"/>
          <w:sz w:val="26"/>
          <w:szCs w:val="26"/>
        </w:rPr>
        <w:t>with</w:t>
      </w:r>
      <w:r w:rsidR="00F97CEE">
        <w:rPr>
          <w:rFonts w:ascii="Times New Roman" w:hAnsi="Times New Roman" w:cs="Times New Roman"/>
          <w:sz w:val="26"/>
          <w:szCs w:val="26"/>
        </w:rPr>
        <w:t xml:space="preserve"> the application of</w:t>
      </w:r>
      <w:r w:rsidR="003F1C1D">
        <w:rPr>
          <w:rFonts w:ascii="Times New Roman" w:hAnsi="Times New Roman" w:cs="Times New Roman"/>
          <w:sz w:val="26"/>
          <w:szCs w:val="26"/>
        </w:rPr>
        <w:t xml:space="preserve"> the first proviso to Section 149 </w:t>
      </w:r>
      <w:r w:rsidR="00F338AC">
        <w:rPr>
          <w:rFonts w:ascii="Times New Roman" w:hAnsi="Times New Roman" w:cs="Times New Roman"/>
          <w:sz w:val="26"/>
          <w:szCs w:val="26"/>
        </w:rPr>
        <w:t>for the purpose of determining the legality of the notices on the ground of limitation</w:t>
      </w:r>
      <w:r w:rsidR="00BC10DF">
        <w:rPr>
          <w:rFonts w:ascii="Times New Roman" w:hAnsi="Times New Roman" w:cs="Times New Roman"/>
          <w:sz w:val="26"/>
          <w:szCs w:val="26"/>
        </w:rPr>
        <w:t>;</w:t>
      </w:r>
      <w:r w:rsidR="003F1C1D">
        <w:rPr>
          <w:rFonts w:ascii="Times New Roman" w:hAnsi="Times New Roman" w:cs="Times New Roman"/>
          <w:sz w:val="26"/>
          <w:szCs w:val="26"/>
        </w:rPr>
        <w:t xml:space="preserve"> </w:t>
      </w:r>
      <w:r w:rsidR="00A408F1">
        <w:rPr>
          <w:rFonts w:ascii="Times New Roman" w:hAnsi="Times New Roman" w:cs="Times New Roman"/>
          <w:sz w:val="26"/>
          <w:szCs w:val="26"/>
        </w:rPr>
        <w:t xml:space="preserve">the former </w:t>
      </w:r>
      <w:r w:rsidR="00A4658C">
        <w:rPr>
          <w:rFonts w:ascii="Times New Roman" w:hAnsi="Times New Roman" w:cs="Times New Roman"/>
          <w:sz w:val="26"/>
          <w:szCs w:val="26"/>
        </w:rPr>
        <w:t>dealt with limitation to issue a notice for Assessment Year 2013-2014</w:t>
      </w:r>
      <w:r w:rsidR="003F1C1D">
        <w:rPr>
          <w:rFonts w:ascii="Times New Roman" w:hAnsi="Times New Roman" w:cs="Times New Roman"/>
          <w:sz w:val="26"/>
          <w:szCs w:val="26"/>
        </w:rPr>
        <w:t xml:space="preserve"> </w:t>
      </w:r>
      <w:r w:rsidR="00A4658C">
        <w:rPr>
          <w:rFonts w:ascii="Times New Roman" w:hAnsi="Times New Roman" w:cs="Times New Roman"/>
          <w:sz w:val="26"/>
          <w:szCs w:val="26"/>
        </w:rPr>
        <w:t>and the latter for Assessment Year 2014-2015.</w:t>
      </w:r>
      <w:r w:rsidR="00BC10DF">
        <w:rPr>
          <w:rFonts w:ascii="Times New Roman" w:hAnsi="Times New Roman" w:cs="Times New Roman"/>
          <w:sz w:val="26"/>
          <w:szCs w:val="26"/>
        </w:rPr>
        <w:t xml:space="preserve"> The Hon’ble Bombay High Court held that the notices were barred under the first proviso </w:t>
      </w:r>
      <w:r w:rsidR="00726267">
        <w:rPr>
          <w:rFonts w:ascii="Times New Roman" w:hAnsi="Times New Roman" w:cs="Times New Roman"/>
          <w:sz w:val="26"/>
          <w:szCs w:val="26"/>
        </w:rPr>
        <w:t xml:space="preserve">to Section 149 </w:t>
      </w:r>
      <w:r w:rsidR="00BC10DF">
        <w:rPr>
          <w:rFonts w:ascii="Times New Roman" w:hAnsi="Times New Roman" w:cs="Times New Roman"/>
          <w:sz w:val="26"/>
          <w:szCs w:val="26"/>
        </w:rPr>
        <w:t xml:space="preserve">since </w:t>
      </w:r>
      <w:r w:rsidR="00DA15E5">
        <w:rPr>
          <w:rFonts w:ascii="Times New Roman" w:hAnsi="Times New Roman" w:cs="Times New Roman"/>
          <w:sz w:val="26"/>
          <w:szCs w:val="26"/>
        </w:rPr>
        <w:t xml:space="preserve">the maximum period </w:t>
      </w:r>
      <w:proofErr w:type="spellStart"/>
      <w:r w:rsidR="00DA15E5">
        <w:rPr>
          <w:rFonts w:ascii="Times New Roman" w:hAnsi="Times New Roman" w:cs="Times New Roman"/>
          <w:sz w:val="26"/>
          <w:szCs w:val="26"/>
        </w:rPr>
        <w:t>upt</w:t>
      </w:r>
      <w:r w:rsidR="005D7FD1">
        <w:rPr>
          <w:rFonts w:ascii="Times New Roman" w:hAnsi="Times New Roman" w:cs="Times New Roman"/>
          <w:sz w:val="26"/>
          <w:szCs w:val="26"/>
        </w:rPr>
        <w:t>o</w:t>
      </w:r>
      <w:proofErr w:type="spellEnd"/>
      <w:r w:rsidR="00DA15E5">
        <w:rPr>
          <w:rFonts w:ascii="Times New Roman" w:hAnsi="Times New Roman" w:cs="Times New Roman"/>
          <w:sz w:val="26"/>
          <w:szCs w:val="26"/>
        </w:rPr>
        <w:t xml:space="preserve"> which the notices could be issued w</w:t>
      </w:r>
      <w:r w:rsidR="005D7FD1">
        <w:rPr>
          <w:rFonts w:ascii="Times New Roman" w:hAnsi="Times New Roman" w:cs="Times New Roman"/>
          <w:sz w:val="26"/>
          <w:szCs w:val="26"/>
        </w:rPr>
        <w:t>as</w:t>
      </w:r>
      <w:r w:rsidR="00DA15E5">
        <w:rPr>
          <w:rFonts w:ascii="Times New Roman" w:hAnsi="Times New Roman" w:cs="Times New Roman"/>
          <w:sz w:val="26"/>
          <w:szCs w:val="26"/>
        </w:rPr>
        <w:t xml:space="preserve"> 31</w:t>
      </w:r>
      <w:r w:rsidR="00DA15E5" w:rsidRPr="00DA15E5">
        <w:rPr>
          <w:rFonts w:ascii="Times New Roman" w:hAnsi="Times New Roman" w:cs="Times New Roman"/>
          <w:sz w:val="26"/>
          <w:szCs w:val="26"/>
          <w:vertAlign w:val="superscript"/>
        </w:rPr>
        <w:t>st</w:t>
      </w:r>
      <w:r w:rsidR="00DA15E5">
        <w:rPr>
          <w:rFonts w:ascii="Times New Roman" w:hAnsi="Times New Roman" w:cs="Times New Roman"/>
          <w:sz w:val="26"/>
          <w:szCs w:val="26"/>
        </w:rPr>
        <w:t xml:space="preserve"> March, 2021</w:t>
      </w:r>
      <w:r w:rsidR="00E64C7E">
        <w:rPr>
          <w:rFonts w:ascii="Times New Roman" w:hAnsi="Times New Roman" w:cs="Times New Roman"/>
          <w:sz w:val="26"/>
          <w:szCs w:val="26"/>
        </w:rPr>
        <w:t xml:space="preserve"> only</w:t>
      </w:r>
      <w:r w:rsidR="00DA15E5">
        <w:rPr>
          <w:rFonts w:ascii="Times New Roman" w:hAnsi="Times New Roman" w:cs="Times New Roman"/>
          <w:sz w:val="26"/>
          <w:szCs w:val="26"/>
        </w:rPr>
        <w:t xml:space="preserve">. Beyond that date, the notices could not be issued since they were hit by the first proviso to Section 149. </w:t>
      </w:r>
    </w:p>
    <w:p w14:paraId="1B8D0645" w14:textId="0FCB8C57" w:rsidR="00E87AA3" w:rsidRDefault="005D7FD1" w:rsidP="0017168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Revenue filed appeals before the Hon’ble Apex Court </w:t>
      </w:r>
      <w:r w:rsidR="00E41F99">
        <w:rPr>
          <w:rFonts w:ascii="Times New Roman" w:hAnsi="Times New Roman" w:cs="Times New Roman"/>
          <w:sz w:val="26"/>
          <w:szCs w:val="26"/>
        </w:rPr>
        <w:t xml:space="preserve">and the Hon’ble Apex Court delivered its judgment in what is now a landmark case viz. </w:t>
      </w:r>
      <w:r w:rsidR="00A44540" w:rsidRPr="00461B48">
        <w:rPr>
          <w:rFonts w:ascii="Times New Roman" w:hAnsi="Times New Roman" w:cs="Times New Roman"/>
          <w:i/>
          <w:iCs/>
          <w:sz w:val="26"/>
          <w:szCs w:val="26"/>
        </w:rPr>
        <w:t>Union of India vs. Rajeev Bansal</w:t>
      </w:r>
      <w:r w:rsidR="00A44540">
        <w:rPr>
          <w:rStyle w:val="FootnoteReference"/>
          <w:rFonts w:ascii="Times New Roman" w:hAnsi="Times New Roman" w:cs="Times New Roman"/>
          <w:sz w:val="26"/>
          <w:szCs w:val="26"/>
        </w:rPr>
        <w:footnoteReference w:id="4"/>
      </w:r>
      <w:r w:rsidR="0000678B">
        <w:rPr>
          <w:rFonts w:ascii="Times New Roman" w:hAnsi="Times New Roman" w:cs="Times New Roman"/>
          <w:sz w:val="26"/>
          <w:szCs w:val="26"/>
        </w:rPr>
        <w:t xml:space="preserve">. The Hon’ble Apex Court </w:t>
      </w:r>
      <w:r w:rsidR="0006076B">
        <w:rPr>
          <w:rFonts w:ascii="Times New Roman" w:hAnsi="Times New Roman" w:cs="Times New Roman"/>
          <w:sz w:val="26"/>
          <w:szCs w:val="26"/>
        </w:rPr>
        <w:t xml:space="preserve">in a detailed and erudite judgment, after over 100 citations of case law, </w:t>
      </w:r>
      <w:r w:rsidR="0000678B">
        <w:rPr>
          <w:rFonts w:ascii="Times New Roman" w:hAnsi="Times New Roman" w:cs="Times New Roman"/>
          <w:sz w:val="26"/>
          <w:szCs w:val="26"/>
        </w:rPr>
        <w:t xml:space="preserve">held that </w:t>
      </w:r>
      <w:r w:rsidR="00572DBD">
        <w:rPr>
          <w:rFonts w:ascii="Times New Roman" w:hAnsi="Times New Roman" w:cs="Times New Roman"/>
          <w:sz w:val="26"/>
          <w:szCs w:val="26"/>
        </w:rPr>
        <w:t xml:space="preserve">the extension of timelines by the TOLA, 2021 was on account of the COVID-19 pandemic and </w:t>
      </w:r>
      <w:r w:rsidR="00CC466C">
        <w:rPr>
          <w:rFonts w:ascii="Times New Roman" w:hAnsi="Times New Roman" w:cs="Times New Roman"/>
          <w:sz w:val="26"/>
          <w:szCs w:val="26"/>
        </w:rPr>
        <w:t>every statute must be interpreted by keeping in mind the underlying object of the statut</w:t>
      </w:r>
      <w:r w:rsidR="00D8795A">
        <w:rPr>
          <w:rFonts w:ascii="Times New Roman" w:hAnsi="Times New Roman" w:cs="Times New Roman"/>
          <w:sz w:val="26"/>
          <w:szCs w:val="26"/>
        </w:rPr>
        <w:t>e. Hence, the timelines could not be curtailed</w:t>
      </w:r>
      <w:r w:rsidR="00FB5510">
        <w:rPr>
          <w:rFonts w:ascii="Times New Roman" w:hAnsi="Times New Roman" w:cs="Times New Roman"/>
          <w:sz w:val="26"/>
          <w:szCs w:val="26"/>
        </w:rPr>
        <w:t xml:space="preserve"> by reading the provisions of the statute in a manner inconsistent with the object of the statute.</w:t>
      </w:r>
      <w:r w:rsidR="003C1F88">
        <w:rPr>
          <w:rFonts w:ascii="Times New Roman" w:hAnsi="Times New Roman" w:cs="Times New Roman"/>
          <w:sz w:val="26"/>
          <w:szCs w:val="26"/>
        </w:rPr>
        <w:t xml:space="preserve"> Therefore, it was </w:t>
      </w:r>
      <w:r w:rsidR="00D8795A">
        <w:rPr>
          <w:rFonts w:ascii="Times New Roman" w:hAnsi="Times New Roman" w:cs="Times New Roman"/>
          <w:sz w:val="26"/>
          <w:szCs w:val="26"/>
        </w:rPr>
        <w:t>held that</w:t>
      </w:r>
      <w:r w:rsidR="00772D71">
        <w:rPr>
          <w:rFonts w:ascii="Times New Roman" w:hAnsi="Times New Roman" w:cs="Times New Roman"/>
          <w:sz w:val="26"/>
          <w:szCs w:val="26"/>
        </w:rPr>
        <w:t xml:space="preserve"> since</w:t>
      </w:r>
      <w:r w:rsidR="00D8795A">
        <w:rPr>
          <w:rFonts w:ascii="Times New Roman" w:hAnsi="Times New Roman" w:cs="Times New Roman"/>
          <w:sz w:val="26"/>
          <w:szCs w:val="26"/>
        </w:rPr>
        <w:t xml:space="preserve"> b</w:t>
      </w:r>
      <w:r w:rsidR="0005061C">
        <w:rPr>
          <w:rFonts w:ascii="Times New Roman" w:hAnsi="Times New Roman" w:cs="Times New Roman"/>
          <w:sz w:val="26"/>
          <w:szCs w:val="26"/>
        </w:rPr>
        <w:t xml:space="preserve">y a legal </w:t>
      </w:r>
      <w:r w:rsidR="0005061C">
        <w:rPr>
          <w:rFonts w:ascii="Times New Roman" w:hAnsi="Times New Roman" w:cs="Times New Roman"/>
          <w:sz w:val="26"/>
          <w:szCs w:val="26"/>
        </w:rPr>
        <w:lastRenderedPageBreak/>
        <w:t>fiction the Section 148 notices issued post 1</w:t>
      </w:r>
      <w:r w:rsidR="0005061C" w:rsidRPr="0005061C">
        <w:rPr>
          <w:rFonts w:ascii="Times New Roman" w:hAnsi="Times New Roman" w:cs="Times New Roman"/>
          <w:sz w:val="26"/>
          <w:szCs w:val="26"/>
          <w:vertAlign w:val="superscript"/>
        </w:rPr>
        <w:t>st</w:t>
      </w:r>
      <w:r w:rsidR="0005061C">
        <w:rPr>
          <w:rFonts w:ascii="Times New Roman" w:hAnsi="Times New Roman" w:cs="Times New Roman"/>
          <w:sz w:val="26"/>
          <w:szCs w:val="26"/>
        </w:rPr>
        <w:t xml:space="preserve"> April, 2021 were converted into show-cause notices under Section 148A(b), </w:t>
      </w:r>
      <w:r w:rsidR="00C86EF1">
        <w:rPr>
          <w:rFonts w:ascii="Times New Roman" w:hAnsi="Times New Roman" w:cs="Times New Roman"/>
          <w:sz w:val="26"/>
          <w:szCs w:val="26"/>
        </w:rPr>
        <w:t>the final Section 148 notice also had to be issued before the timeline prescribed by the TOLA, 2021</w:t>
      </w:r>
      <w:r w:rsidR="004B3DB3">
        <w:rPr>
          <w:rFonts w:ascii="Times New Roman" w:hAnsi="Times New Roman" w:cs="Times New Roman"/>
          <w:sz w:val="26"/>
          <w:szCs w:val="26"/>
        </w:rPr>
        <w:t xml:space="preserve"> </w:t>
      </w:r>
      <w:proofErr w:type="spellStart"/>
      <w:r w:rsidR="0059536C">
        <w:rPr>
          <w:rFonts w:ascii="Times New Roman" w:hAnsi="Times New Roman" w:cs="Times New Roman"/>
          <w:sz w:val="26"/>
          <w:szCs w:val="26"/>
        </w:rPr>
        <w:t>i.e</w:t>
      </w:r>
      <w:proofErr w:type="spellEnd"/>
      <w:r w:rsidR="0059536C">
        <w:rPr>
          <w:rFonts w:ascii="Times New Roman" w:hAnsi="Times New Roman" w:cs="Times New Roman"/>
          <w:sz w:val="26"/>
          <w:szCs w:val="26"/>
        </w:rPr>
        <w:t xml:space="preserve"> </w:t>
      </w:r>
      <w:r w:rsidR="00366C25">
        <w:rPr>
          <w:rFonts w:ascii="Times New Roman" w:hAnsi="Times New Roman" w:cs="Times New Roman"/>
          <w:sz w:val="26"/>
          <w:szCs w:val="26"/>
        </w:rPr>
        <w:t xml:space="preserve">by </w:t>
      </w:r>
      <w:r w:rsidR="0059536C">
        <w:rPr>
          <w:rFonts w:ascii="Times New Roman" w:hAnsi="Times New Roman" w:cs="Times New Roman"/>
          <w:sz w:val="26"/>
          <w:szCs w:val="26"/>
        </w:rPr>
        <w:t>30</w:t>
      </w:r>
      <w:r w:rsidR="0059536C" w:rsidRPr="0059536C">
        <w:rPr>
          <w:rFonts w:ascii="Times New Roman" w:hAnsi="Times New Roman" w:cs="Times New Roman"/>
          <w:sz w:val="26"/>
          <w:szCs w:val="26"/>
          <w:vertAlign w:val="superscript"/>
        </w:rPr>
        <w:t>th</w:t>
      </w:r>
      <w:r w:rsidR="0059536C">
        <w:rPr>
          <w:rFonts w:ascii="Times New Roman" w:hAnsi="Times New Roman" w:cs="Times New Roman"/>
          <w:sz w:val="26"/>
          <w:szCs w:val="26"/>
        </w:rPr>
        <w:t xml:space="preserve"> June, 2021. Hence, for this purpose, since the reassessment order could not have been passed after the original Section 148 notice </w:t>
      </w:r>
      <w:r w:rsidR="00CB35DA">
        <w:rPr>
          <w:rFonts w:ascii="Times New Roman" w:hAnsi="Times New Roman" w:cs="Times New Roman"/>
          <w:sz w:val="26"/>
          <w:szCs w:val="26"/>
        </w:rPr>
        <w:t xml:space="preserve">was </w:t>
      </w:r>
      <w:r w:rsidR="0059536C">
        <w:rPr>
          <w:rFonts w:ascii="Times New Roman" w:hAnsi="Times New Roman" w:cs="Times New Roman"/>
          <w:sz w:val="26"/>
          <w:szCs w:val="26"/>
        </w:rPr>
        <w:t xml:space="preserve">issued </w:t>
      </w:r>
      <w:r w:rsidR="00CB35DA">
        <w:rPr>
          <w:rFonts w:ascii="Times New Roman" w:hAnsi="Times New Roman" w:cs="Times New Roman"/>
          <w:sz w:val="26"/>
          <w:szCs w:val="26"/>
        </w:rPr>
        <w:t>(</w:t>
      </w:r>
      <w:r w:rsidR="0059536C">
        <w:rPr>
          <w:rFonts w:ascii="Times New Roman" w:hAnsi="Times New Roman" w:cs="Times New Roman"/>
          <w:sz w:val="26"/>
          <w:szCs w:val="26"/>
        </w:rPr>
        <w:t xml:space="preserve">for example on </w:t>
      </w:r>
      <w:r w:rsidR="004B3DB3">
        <w:rPr>
          <w:rFonts w:ascii="Times New Roman" w:hAnsi="Times New Roman" w:cs="Times New Roman"/>
          <w:sz w:val="26"/>
          <w:szCs w:val="26"/>
        </w:rPr>
        <w:t>1</w:t>
      </w:r>
      <w:r w:rsidR="004B3DB3">
        <w:rPr>
          <w:rFonts w:ascii="Times New Roman" w:hAnsi="Times New Roman" w:cs="Times New Roman"/>
          <w:sz w:val="26"/>
          <w:szCs w:val="26"/>
          <w:vertAlign w:val="superscript"/>
        </w:rPr>
        <w:t>st</w:t>
      </w:r>
      <w:r w:rsidR="0059536C">
        <w:rPr>
          <w:rFonts w:ascii="Times New Roman" w:hAnsi="Times New Roman" w:cs="Times New Roman"/>
          <w:sz w:val="26"/>
          <w:szCs w:val="26"/>
        </w:rPr>
        <w:t xml:space="preserve"> </w:t>
      </w:r>
      <w:r w:rsidR="004B3DB3">
        <w:rPr>
          <w:rFonts w:ascii="Times New Roman" w:hAnsi="Times New Roman" w:cs="Times New Roman"/>
          <w:sz w:val="26"/>
          <w:szCs w:val="26"/>
        </w:rPr>
        <w:t>May</w:t>
      </w:r>
      <w:r w:rsidR="0059536C">
        <w:rPr>
          <w:rFonts w:ascii="Times New Roman" w:hAnsi="Times New Roman" w:cs="Times New Roman"/>
          <w:sz w:val="26"/>
          <w:szCs w:val="26"/>
        </w:rPr>
        <w:t>, 2021</w:t>
      </w:r>
      <w:r w:rsidR="00CB35DA">
        <w:rPr>
          <w:rFonts w:ascii="Times New Roman" w:hAnsi="Times New Roman" w:cs="Times New Roman"/>
          <w:sz w:val="26"/>
          <w:szCs w:val="26"/>
        </w:rPr>
        <w:t>)</w:t>
      </w:r>
      <w:r w:rsidR="0059536C">
        <w:rPr>
          <w:rFonts w:ascii="Times New Roman" w:hAnsi="Times New Roman" w:cs="Times New Roman"/>
          <w:sz w:val="26"/>
          <w:szCs w:val="26"/>
        </w:rPr>
        <w:t xml:space="preserve">, </w:t>
      </w:r>
      <w:r w:rsidR="00732488">
        <w:rPr>
          <w:rFonts w:ascii="Times New Roman" w:hAnsi="Times New Roman" w:cs="Times New Roman"/>
          <w:sz w:val="26"/>
          <w:szCs w:val="26"/>
        </w:rPr>
        <w:t xml:space="preserve">the period between the date of this </w:t>
      </w:r>
      <w:proofErr w:type="gramStart"/>
      <w:r w:rsidR="00732488">
        <w:rPr>
          <w:rFonts w:ascii="Times New Roman" w:hAnsi="Times New Roman" w:cs="Times New Roman"/>
          <w:sz w:val="26"/>
          <w:szCs w:val="26"/>
        </w:rPr>
        <w:t>notice(</w:t>
      </w:r>
      <w:proofErr w:type="gramEnd"/>
      <w:r w:rsidR="00732488">
        <w:rPr>
          <w:rFonts w:ascii="Times New Roman" w:hAnsi="Times New Roman" w:cs="Times New Roman"/>
          <w:sz w:val="26"/>
          <w:szCs w:val="26"/>
        </w:rPr>
        <w:t xml:space="preserve">which is a deemed show-cause notice </w:t>
      </w:r>
      <w:r w:rsidR="00CB35DA">
        <w:rPr>
          <w:rFonts w:ascii="Times New Roman" w:hAnsi="Times New Roman" w:cs="Times New Roman"/>
          <w:sz w:val="26"/>
          <w:szCs w:val="26"/>
        </w:rPr>
        <w:t xml:space="preserve">under Section 148(A)(b) </w:t>
      </w:r>
      <w:r w:rsidR="00732488">
        <w:rPr>
          <w:rFonts w:ascii="Times New Roman" w:hAnsi="Times New Roman" w:cs="Times New Roman"/>
          <w:sz w:val="26"/>
          <w:szCs w:val="26"/>
        </w:rPr>
        <w:t xml:space="preserve">as per </w:t>
      </w:r>
      <w:r w:rsidR="00732488" w:rsidRPr="00EA7DC9">
        <w:rPr>
          <w:rFonts w:ascii="Times New Roman" w:hAnsi="Times New Roman" w:cs="Times New Roman"/>
          <w:i/>
          <w:iCs/>
          <w:sz w:val="26"/>
          <w:szCs w:val="26"/>
        </w:rPr>
        <w:t>Ashish Agarwal</w:t>
      </w:r>
      <w:r w:rsidR="00732488">
        <w:rPr>
          <w:rFonts w:ascii="Times New Roman" w:hAnsi="Times New Roman" w:cs="Times New Roman"/>
          <w:sz w:val="26"/>
          <w:szCs w:val="26"/>
        </w:rPr>
        <w:t>) till the date when the reply of the assessee is received under Section 148A(c) will be excluded for the purposes of computing limitation</w:t>
      </w:r>
      <w:r w:rsidR="00767EBD">
        <w:rPr>
          <w:rFonts w:ascii="Times New Roman" w:hAnsi="Times New Roman" w:cs="Times New Roman"/>
          <w:sz w:val="26"/>
          <w:szCs w:val="26"/>
        </w:rPr>
        <w:t xml:space="preserve"> under Section 149</w:t>
      </w:r>
      <w:r w:rsidR="00732488">
        <w:rPr>
          <w:rFonts w:ascii="Times New Roman" w:hAnsi="Times New Roman" w:cs="Times New Roman"/>
          <w:sz w:val="26"/>
          <w:szCs w:val="26"/>
        </w:rPr>
        <w:t xml:space="preserve">. </w:t>
      </w:r>
      <w:r w:rsidR="006D0990">
        <w:rPr>
          <w:rFonts w:ascii="Times New Roman" w:hAnsi="Times New Roman" w:cs="Times New Roman"/>
          <w:sz w:val="26"/>
          <w:szCs w:val="26"/>
        </w:rPr>
        <w:t>Hence, the balance period remaining from the date of the original notice till 30</w:t>
      </w:r>
      <w:r w:rsidR="006D0990" w:rsidRPr="006D0990">
        <w:rPr>
          <w:rFonts w:ascii="Times New Roman" w:hAnsi="Times New Roman" w:cs="Times New Roman"/>
          <w:sz w:val="26"/>
          <w:szCs w:val="26"/>
          <w:vertAlign w:val="superscript"/>
        </w:rPr>
        <w:t>th</w:t>
      </w:r>
      <w:r w:rsidR="006D0990">
        <w:rPr>
          <w:rFonts w:ascii="Times New Roman" w:hAnsi="Times New Roman" w:cs="Times New Roman"/>
          <w:sz w:val="26"/>
          <w:szCs w:val="26"/>
        </w:rPr>
        <w:t xml:space="preserve"> June, 2021 would be </w:t>
      </w:r>
      <w:r w:rsidR="00D15208">
        <w:rPr>
          <w:rFonts w:ascii="Times New Roman" w:hAnsi="Times New Roman" w:cs="Times New Roman"/>
          <w:sz w:val="26"/>
          <w:szCs w:val="26"/>
        </w:rPr>
        <w:t>the limitation period to be applied from the date the reply of the assessee is received under Section 148A(c) of the Act.</w:t>
      </w:r>
    </w:p>
    <w:p w14:paraId="7CC440E5" w14:textId="273FBC9F" w:rsidR="00E87AA3" w:rsidRDefault="00E87AA3" w:rsidP="0017168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w:t>
      </w:r>
      <w:r w:rsidR="006310CF">
        <w:rPr>
          <w:rFonts w:ascii="Times New Roman" w:hAnsi="Times New Roman" w:cs="Times New Roman"/>
          <w:sz w:val="26"/>
          <w:szCs w:val="26"/>
        </w:rPr>
        <w:t>example provided by t</w:t>
      </w:r>
      <w:r>
        <w:rPr>
          <w:rFonts w:ascii="Times New Roman" w:hAnsi="Times New Roman" w:cs="Times New Roman"/>
          <w:sz w:val="26"/>
          <w:szCs w:val="26"/>
        </w:rPr>
        <w:t>he Apex Court:</w:t>
      </w:r>
    </w:p>
    <w:p w14:paraId="744FF4C9" w14:textId="77777777" w:rsidR="000114A2" w:rsidRDefault="000114A2" w:rsidP="0017168F">
      <w:pPr>
        <w:spacing w:line="360" w:lineRule="auto"/>
        <w:jc w:val="both"/>
        <w:rPr>
          <w:rFonts w:ascii="Times New Roman" w:hAnsi="Times New Roman" w:cs="Times New Roman"/>
          <w:i/>
          <w:iCs/>
          <w:sz w:val="26"/>
          <w:szCs w:val="26"/>
        </w:rPr>
      </w:pPr>
      <w:r w:rsidRPr="000114A2">
        <w:rPr>
          <w:rFonts w:ascii="Times New Roman" w:hAnsi="Times New Roman" w:cs="Times New Roman"/>
          <w:i/>
          <w:iCs/>
          <w:sz w:val="26"/>
          <w:szCs w:val="26"/>
        </w:rPr>
        <w:t>“</w:t>
      </w:r>
      <w:r w:rsidR="00AE7CE9" w:rsidRPr="00AE7CE9">
        <w:rPr>
          <w:rFonts w:ascii="Times New Roman" w:hAnsi="Times New Roman" w:cs="Times New Roman"/>
          <w:b/>
          <w:bCs/>
          <w:i/>
          <w:iCs/>
          <w:sz w:val="26"/>
          <w:szCs w:val="26"/>
        </w:rPr>
        <w:t>112</w:t>
      </w:r>
      <w:r w:rsidR="00AE7CE9" w:rsidRPr="00AE7CE9">
        <w:rPr>
          <w:rFonts w:ascii="Times New Roman" w:hAnsi="Times New Roman" w:cs="Times New Roman"/>
          <w:i/>
          <w:iCs/>
          <w:sz w:val="26"/>
          <w:szCs w:val="26"/>
        </w:rPr>
        <w:t>. Let us take the instance of a notice issued on 1 May 2021 under the old regime for a relevant assessment year. Because of the legal fiction, the deemed show cause notices will also come into effect from 1 May 2021. After accounting for all the exclusions, the assessing officer will have sixty-one days [days between 1 May 2021 and 30 June 2021] to issue a notice under section 148 of the new regime. This time starts ticking for the assessing officer after receiving the response of the assessee. In this instance, if the assessee submits the response on 18 June 2022, the assessing officer will have sixty-one days from 18 June 2022 to issue a reassessment notice under section 148 of the new regime. Thus, in this illustration, the time limit for issuance of a notice under section 148 of the new regime will end on 18 August 2022.</w:t>
      </w:r>
      <w:r>
        <w:rPr>
          <w:rFonts w:ascii="Times New Roman" w:hAnsi="Times New Roman" w:cs="Times New Roman"/>
          <w:i/>
          <w:iCs/>
          <w:sz w:val="26"/>
          <w:szCs w:val="26"/>
        </w:rPr>
        <w:t>”</w:t>
      </w:r>
    </w:p>
    <w:p w14:paraId="3F938004" w14:textId="0F6AB6A6" w:rsidR="005D7FD1" w:rsidRDefault="00ED3E3D" w:rsidP="006310C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Now, the above will also be subject to the timelines prescribed </w:t>
      </w:r>
      <w:r w:rsidR="00C26878">
        <w:rPr>
          <w:rFonts w:ascii="Times New Roman" w:hAnsi="Times New Roman" w:cs="Times New Roman"/>
          <w:sz w:val="26"/>
          <w:szCs w:val="26"/>
        </w:rPr>
        <w:t xml:space="preserve">under Section 148A read with Section 149. Let us examine the legal conundrums arising </w:t>
      </w:r>
      <w:r w:rsidR="007F7E6F">
        <w:rPr>
          <w:rFonts w:ascii="Times New Roman" w:hAnsi="Times New Roman" w:cs="Times New Roman"/>
          <w:sz w:val="26"/>
          <w:szCs w:val="26"/>
        </w:rPr>
        <w:t>in this context.</w:t>
      </w:r>
    </w:p>
    <w:p w14:paraId="0450C7C4" w14:textId="68844FEB" w:rsidR="00C26878" w:rsidRDefault="00C26878" w:rsidP="00C26878">
      <w:pPr>
        <w:spacing w:line="360" w:lineRule="auto"/>
        <w:jc w:val="center"/>
        <w:rPr>
          <w:rFonts w:ascii="Times New Roman" w:hAnsi="Times New Roman" w:cs="Times New Roman"/>
          <w:sz w:val="26"/>
          <w:szCs w:val="26"/>
          <w:u w:val="single"/>
        </w:rPr>
      </w:pPr>
      <w:r w:rsidRPr="00C26878">
        <w:rPr>
          <w:rFonts w:ascii="Times New Roman" w:hAnsi="Times New Roman" w:cs="Times New Roman"/>
          <w:sz w:val="26"/>
          <w:szCs w:val="26"/>
          <w:u w:val="single"/>
        </w:rPr>
        <w:t>Legal Conundrums</w:t>
      </w:r>
    </w:p>
    <w:p w14:paraId="456BEF2D" w14:textId="7EE111D8" w:rsidR="00D64008" w:rsidRDefault="00DF3ABC" w:rsidP="00571A72">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conundrums arising from the aforesaid judgment are </w:t>
      </w:r>
      <w:r w:rsidR="00994D71">
        <w:rPr>
          <w:rFonts w:ascii="Times New Roman" w:hAnsi="Times New Roman" w:cs="Times New Roman"/>
          <w:sz w:val="26"/>
          <w:szCs w:val="26"/>
        </w:rPr>
        <w:t>intriguing</w:t>
      </w:r>
      <w:r w:rsidR="003F1108">
        <w:rPr>
          <w:rFonts w:ascii="Times New Roman" w:hAnsi="Times New Roman" w:cs="Times New Roman"/>
          <w:sz w:val="26"/>
          <w:szCs w:val="26"/>
        </w:rPr>
        <w:t xml:space="preserve">; what </w:t>
      </w:r>
      <w:r w:rsidR="002D6F07">
        <w:rPr>
          <w:rFonts w:ascii="Times New Roman" w:hAnsi="Times New Roman" w:cs="Times New Roman"/>
          <w:sz w:val="26"/>
          <w:szCs w:val="26"/>
        </w:rPr>
        <w:t xml:space="preserve">are the </w:t>
      </w:r>
      <w:r w:rsidR="001E77AD">
        <w:rPr>
          <w:rFonts w:ascii="Times New Roman" w:hAnsi="Times New Roman" w:cs="Times New Roman"/>
          <w:sz w:val="26"/>
          <w:szCs w:val="26"/>
        </w:rPr>
        <w:t xml:space="preserve">legal </w:t>
      </w:r>
      <w:r w:rsidR="002D6F07">
        <w:rPr>
          <w:rFonts w:ascii="Times New Roman" w:hAnsi="Times New Roman" w:cs="Times New Roman"/>
          <w:sz w:val="26"/>
          <w:szCs w:val="26"/>
        </w:rPr>
        <w:t xml:space="preserve">consequences </w:t>
      </w:r>
      <w:r w:rsidR="001E77AD">
        <w:rPr>
          <w:rFonts w:ascii="Times New Roman" w:hAnsi="Times New Roman" w:cs="Times New Roman"/>
          <w:sz w:val="26"/>
          <w:szCs w:val="26"/>
        </w:rPr>
        <w:t>for</w:t>
      </w:r>
      <w:r w:rsidR="002D6F07">
        <w:rPr>
          <w:rFonts w:ascii="Times New Roman" w:hAnsi="Times New Roman" w:cs="Times New Roman"/>
          <w:sz w:val="26"/>
          <w:szCs w:val="26"/>
        </w:rPr>
        <w:t xml:space="preserve"> t</w:t>
      </w:r>
      <w:r w:rsidR="003F1108">
        <w:rPr>
          <w:rFonts w:ascii="Times New Roman" w:hAnsi="Times New Roman" w:cs="Times New Roman"/>
          <w:sz w:val="26"/>
          <w:szCs w:val="26"/>
        </w:rPr>
        <w:t>he notice</w:t>
      </w:r>
      <w:r w:rsidR="009A2491">
        <w:rPr>
          <w:rFonts w:ascii="Times New Roman" w:hAnsi="Times New Roman" w:cs="Times New Roman"/>
          <w:sz w:val="26"/>
          <w:szCs w:val="26"/>
        </w:rPr>
        <w:t>s</w:t>
      </w:r>
      <w:r w:rsidR="003F1108">
        <w:rPr>
          <w:rFonts w:ascii="Times New Roman" w:hAnsi="Times New Roman" w:cs="Times New Roman"/>
          <w:sz w:val="26"/>
          <w:szCs w:val="26"/>
        </w:rPr>
        <w:t xml:space="preserve"> issued under the old regime and converted into</w:t>
      </w:r>
      <w:r w:rsidR="002D6F07">
        <w:rPr>
          <w:rFonts w:ascii="Times New Roman" w:hAnsi="Times New Roman" w:cs="Times New Roman"/>
          <w:sz w:val="26"/>
          <w:szCs w:val="26"/>
        </w:rPr>
        <w:t xml:space="preserve"> </w:t>
      </w:r>
      <w:r w:rsidR="003F1108">
        <w:rPr>
          <w:rFonts w:ascii="Times New Roman" w:hAnsi="Times New Roman" w:cs="Times New Roman"/>
          <w:sz w:val="26"/>
          <w:szCs w:val="26"/>
        </w:rPr>
        <w:t>Section 148A(b) show cause notice</w:t>
      </w:r>
      <w:r w:rsidR="002D6F07">
        <w:rPr>
          <w:rFonts w:ascii="Times New Roman" w:hAnsi="Times New Roman" w:cs="Times New Roman"/>
          <w:sz w:val="26"/>
          <w:szCs w:val="26"/>
        </w:rPr>
        <w:t>s</w:t>
      </w:r>
      <w:r w:rsidR="003F1108">
        <w:rPr>
          <w:rFonts w:ascii="Times New Roman" w:hAnsi="Times New Roman" w:cs="Times New Roman"/>
          <w:sz w:val="26"/>
          <w:szCs w:val="26"/>
        </w:rPr>
        <w:t xml:space="preserve"> </w:t>
      </w:r>
      <w:r w:rsidR="00994D71">
        <w:rPr>
          <w:rFonts w:ascii="Times New Roman" w:hAnsi="Times New Roman" w:cs="Times New Roman"/>
          <w:sz w:val="26"/>
          <w:szCs w:val="26"/>
        </w:rPr>
        <w:t xml:space="preserve">as per </w:t>
      </w:r>
      <w:r w:rsidR="00994D71" w:rsidRPr="007F7E6F">
        <w:rPr>
          <w:rFonts w:ascii="Times New Roman" w:hAnsi="Times New Roman" w:cs="Times New Roman"/>
          <w:i/>
          <w:iCs/>
          <w:sz w:val="26"/>
          <w:szCs w:val="26"/>
        </w:rPr>
        <w:t>Ashish Agarwal</w:t>
      </w:r>
      <w:r w:rsidR="00994D71">
        <w:rPr>
          <w:rFonts w:ascii="Times New Roman" w:hAnsi="Times New Roman" w:cs="Times New Roman"/>
          <w:sz w:val="26"/>
          <w:szCs w:val="26"/>
        </w:rPr>
        <w:t xml:space="preserve"> </w:t>
      </w:r>
      <w:r w:rsidR="002D6F07">
        <w:rPr>
          <w:rFonts w:ascii="Times New Roman" w:hAnsi="Times New Roman" w:cs="Times New Roman"/>
          <w:sz w:val="26"/>
          <w:szCs w:val="26"/>
        </w:rPr>
        <w:t xml:space="preserve">that </w:t>
      </w:r>
      <w:r w:rsidR="003F1108">
        <w:rPr>
          <w:rFonts w:ascii="Times New Roman" w:hAnsi="Times New Roman" w:cs="Times New Roman"/>
          <w:sz w:val="26"/>
          <w:szCs w:val="26"/>
        </w:rPr>
        <w:t>ha</w:t>
      </w:r>
      <w:r w:rsidR="002D6F07">
        <w:rPr>
          <w:rFonts w:ascii="Times New Roman" w:hAnsi="Times New Roman" w:cs="Times New Roman"/>
          <w:sz w:val="26"/>
          <w:szCs w:val="26"/>
        </w:rPr>
        <w:t>ve</w:t>
      </w:r>
      <w:r w:rsidR="003F1108">
        <w:rPr>
          <w:rFonts w:ascii="Times New Roman" w:hAnsi="Times New Roman" w:cs="Times New Roman"/>
          <w:sz w:val="26"/>
          <w:szCs w:val="26"/>
        </w:rPr>
        <w:t xml:space="preserve"> been issued on the last day </w:t>
      </w:r>
      <w:r w:rsidR="001E77AD">
        <w:rPr>
          <w:rFonts w:ascii="Times New Roman" w:hAnsi="Times New Roman" w:cs="Times New Roman"/>
          <w:sz w:val="26"/>
          <w:szCs w:val="26"/>
        </w:rPr>
        <w:t xml:space="preserve">provided under TOLA, 2021 </w:t>
      </w:r>
      <w:proofErr w:type="spellStart"/>
      <w:r w:rsidR="003F1108">
        <w:rPr>
          <w:rFonts w:ascii="Times New Roman" w:hAnsi="Times New Roman" w:cs="Times New Roman"/>
          <w:sz w:val="26"/>
          <w:szCs w:val="26"/>
        </w:rPr>
        <w:t>i.e</w:t>
      </w:r>
      <w:proofErr w:type="spellEnd"/>
      <w:r w:rsidR="003F1108">
        <w:rPr>
          <w:rFonts w:ascii="Times New Roman" w:hAnsi="Times New Roman" w:cs="Times New Roman"/>
          <w:sz w:val="26"/>
          <w:szCs w:val="26"/>
        </w:rPr>
        <w:t xml:space="preserve"> 30</w:t>
      </w:r>
      <w:r w:rsidR="003F1108" w:rsidRPr="003F1108">
        <w:rPr>
          <w:rFonts w:ascii="Times New Roman" w:hAnsi="Times New Roman" w:cs="Times New Roman"/>
          <w:sz w:val="26"/>
          <w:szCs w:val="26"/>
          <w:vertAlign w:val="superscript"/>
        </w:rPr>
        <w:t>th</w:t>
      </w:r>
      <w:r w:rsidR="003F1108">
        <w:rPr>
          <w:rFonts w:ascii="Times New Roman" w:hAnsi="Times New Roman" w:cs="Times New Roman"/>
          <w:sz w:val="26"/>
          <w:szCs w:val="26"/>
        </w:rPr>
        <w:t xml:space="preserve"> June, 2021?</w:t>
      </w:r>
      <w:r w:rsidR="00994D71">
        <w:rPr>
          <w:rFonts w:ascii="Times New Roman" w:hAnsi="Times New Roman" w:cs="Times New Roman"/>
          <w:sz w:val="26"/>
          <w:szCs w:val="26"/>
        </w:rPr>
        <w:t xml:space="preserve"> As per </w:t>
      </w:r>
      <w:r w:rsidR="00994D71" w:rsidRPr="007F7E6F">
        <w:rPr>
          <w:rFonts w:ascii="Times New Roman" w:hAnsi="Times New Roman" w:cs="Times New Roman"/>
          <w:i/>
          <w:iCs/>
          <w:sz w:val="26"/>
          <w:szCs w:val="26"/>
        </w:rPr>
        <w:t>Rajeev Bansal</w:t>
      </w:r>
      <w:r w:rsidR="00994D71">
        <w:rPr>
          <w:rFonts w:ascii="Times New Roman" w:hAnsi="Times New Roman" w:cs="Times New Roman"/>
          <w:sz w:val="26"/>
          <w:szCs w:val="26"/>
        </w:rPr>
        <w:t xml:space="preserve">, </w:t>
      </w:r>
      <w:r w:rsidR="00B736D3">
        <w:rPr>
          <w:rFonts w:ascii="Times New Roman" w:hAnsi="Times New Roman" w:cs="Times New Roman"/>
          <w:sz w:val="26"/>
          <w:szCs w:val="26"/>
        </w:rPr>
        <w:t>the Revenue would have 0 days to issue the fresh Section 148 notice</w:t>
      </w:r>
      <w:r w:rsidR="007F7E6F">
        <w:rPr>
          <w:rFonts w:ascii="Times New Roman" w:hAnsi="Times New Roman" w:cs="Times New Roman"/>
          <w:sz w:val="26"/>
          <w:szCs w:val="26"/>
        </w:rPr>
        <w:t xml:space="preserve"> in such cases</w:t>
      </w:r>
      <w:r w:rsidR="00B736D3">
        <w:rPr>
          <w:rFonts w:ascii="Times New Roman" w:hAnsi="Times New Roman" w:cs="Times New Roman"/>
          <w:sz w:val="26"/>
          <w:szCs w:val="26"/>
        </w:rPr>
        <w:t xml:space="preserve">. Does it mean that </w:t>
      </w:r>
      <w:r w:rsidR="002B7BC0">
        <w:rPr>
          <w:rFonts w:ascii="Times New Roman" w:hAnsi="Times New Roman" w:cs="Times New Roman"/>
          <w:sz w:val="26"/>
          <w:szCs w:val="26"/>
        </w:rPr>
        <w:t xml:space="preserve">these notices are to be treated as time barred when </w:t>
      </w:r>
      <w:r w:rsidR="00571A72">
        <w:rPr>
          <w:rFonts w:ascii="Times New Roman" w:hAnsi="Times New Roman" w:cs="Times New Roman"/>
          <w:sz w:val="26"/>
          <w:szCs w:val="26"/>
        </w:rPr>
        <w:t xml:space="preserve">such a </w:t>
      </w:r>
      <w:r w:rsidR="002B7BC0">
        <w:rPr>
          <w:rFonts w:ascii="Times New Roman" w:hAnsi="Times New Roman" w:cs="Times New Roman"/>
          <w:sz w:val="26"/>
          <w:szCs w:val="26"/>
        </w:rPr>
        <w:t xml:space="preserve">notice has </w:t>
      </w:r>
      <w:r w:rsidR="002B3A65">
        <w:rPr>
          <w:rFonts w:ascii="Times New Roman" w:hAnsi="Times New Roman" w:cs="Times New Roman"/>
          <w:sz w:val="26"/>
          <w:szCs w:val="26"/>
        </w:rPr>
        <w:t xml:space="preserve">expressly been upheld in </w:t>
      </w:r>
      <w:r w:rsidR="002B3A65" w:rsidRPr="006F2200">
        <w:rPr>
          <w:rFonts w:ascii="Times New Roman" w:hAnsi="Times New Roman" w:cs="Times New Roman"/>
          <w:i/>
          <w:iCs/>
          <w:sz w:val="26"/>
          <w:szCs w:val="26"/>
        </w:rPr>
        <w:t>Ashish Agarwal</w:t>
      </w:r>
      <w:r w:rsidR="009070DF">
        <w:rPr>
          <w:rFonts w:ascii="Times New Roman" w:hAnsi="Times New Roman" w:cs="Times New Roman"/>
          <w:sz w:val="26"/>
          <w:szCs w:val="26"/>
        </w:rPr>
        <w:t xml:space="preserve"> which holds that the Revenue must provide the information within 30 days and thereafter pass a speaking order under Section 148A(d)?</w:t>
      </w:r>
      <w:r w:rsidR="00571A72">
        <w:rPr>
          <w:rFonts w:ascii="Times New Roman" w:hAnsi="Times New Roman" w:cs="Times New Roman"/>
          <w:sz w:val="26"/>
          <w:szCs w:val="26"/>
        </w:rPr>
        <w:t xml:space="preserve"> It seems absurd to hold that the Revenue is remediless in such a situation. </w:t>
      </w:r>
    </w:p>
    <w:p w14:paraId="4DF29587" w14:textId="33A82769" w:rsidR="00C26878" w:rsidRDefault="00D64008" w:rsidP="00571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answer to the above conundrum in my view lies in </w:t>
      </w:r>
      <w:r w:rsidR="00373C99">
        <w:rPr>
          <w:rFonts w:ascii="Times New Roman" w:hAnsi="Times New Roman" w:cs="Times New Roman"/>
          <w:sz w:val="26"/>
          <w:szCs w:val="26"/>
        </w:rPr>
        <w:t xml:space="preserve">the fifth </w:t>
      </w:r>
      <w:r w:rsidR="002A3E5C">
        <w:rPr>
          <w:rFonts w:ascii="Times New Roman" w:hAnsi="Times New Roman" w:cs="Times New Roman"/>
          <w:sz w:val="26"/>
          <w:szCs w:val="26"/>
        </w:rPr>
        <w:t xml:space="preserve">and sixth </w:t>
      </w:r>
      <w:r w:rsidR="00373C99">
        <w:rPr>
          <w:rFonts w:ascii="Times New Roman" w:hAnsi="Times New Roman" w:cs="Times New Roman"/>
          <w:sz w:val="26"/>
          <w:szCs w:val="26"/>
        </w:rPr>
        <w:t>proviso</w:t>
      </w:r>
      <w:r w:rsidR="002A3E5C">
        <w:rPr>
          <w:rFonts w:ascii="Times New Roman" w:hAnsi="Times New Roman" w:cs="Times New Roman"/>
          <w:sz w:val="26"/>
          <w:szCs w:val="26"/>
        </w:rPr>
        <w:t>s</w:t>
      </w:r>
      <w:r w:rsidR="00373C99">
        <w:rPr>
          <w:rFonts w:ascii="Times New Roman" w:hAnsi="Times New Roman" w:cs="Times New Roman"/>
          <w:sz w:val="26"/>
          <w:szCs w:val="26"/>
        </w:rPr>
        <w:t xml:space="preserve"> to Section 149</w:t>
      </w:r>
      <w:r w:rsidR="002056DC">
        <w:rPr>
          <w:rFonts w:ascii="Times New Roman" w:hAnsi="Times New Roman" w:cs="Times New Roman"/>
          <w:sz w:val="26"/>
          <w:szCs w:val="26"/>
        </w:rPr>
        <w:t>(before amendment by the Finance Act, 2024)</w:t>
      </w:r>
      <w:r w:rsidR="00373C99">
        <w:rPr>
          <w:rFonts w:ascii="Times New Roman" w:hAnsi="Times New Roman" w:cs="Times New Roman"/>
          <w:sz w:val="26"/>
          <w:szCs w:val="26"/>
        </w:rPr>
        <w:t>. The period</w:t>
      </w:r>
      <w:r w:rsidR="0064539E">
        <w:rPr>
          <w:rFonts w:ascii="Times New Roman" w:hAnsi="Times New Roman" w:cs="Times New Roman"/>
          <w:sz w:val="26"/>
          <w:szCs w:val="26"/>
        </w:rPr>
        <w:t xml:space="preserve"> provided to the assessee for furnishing a reply under Section 148A(c) is to be excluded from the computation</w:t>
      </w:r>
      <w:r w:rsidR="002A3E5C">
        <w:rPr>
          <w:rFonts w:ascii="Times New Roman" w:hAnsi="Times New Roman" w:cs="Times New Roman"/>
          <w:sz w:val="26"/>
          <w:szCs w:val="26"/>
        </w:rPr>
        <w:t xml:space="preserve"> as per the fifth proviso</w:t>
      </w:r>
      <w:r w:rsidR="0064539E">
        <w:rPr>
          <w:rFonts w:ascii="Times New Roman" w:hAnsi="Times New Roman" w:cs="Times New Roman"/>
          <w:sz w:val="26"/>
          <w:szCs w:val="26"/>
        </w:rPr>
        <w:t xml:space="preserve">. </w:t>
      </w:r>
      <w:r w:rsidR="002A3E5C">
        <w:rPr>
          <w:rFonts w:ascii="Times New Roman" w:hAnsi="Times New Roman" w:cs="Times New Roman"/>
          <w:sz w:val="26"/>
          <w:szCs w:val="26"/>
        </w:rPr>
        <w:t xml:space="preserve">Also, as per the sixth proviso, </w:t>
      </w:r>
      <w:r w:rsidR="005F6344">
        <w:rPr>
          <w:rFonts w:ascii="Times New Roman" w:hAnsi="Times New Roman" w:cs="Times New Roman"/>
          <w:sz w:val="26"/>
          <w:szCs w:val="26"/>
        </w:rPr>
        <w:t xml:space="preserve">if the balance time remaining with the Revenue to pass the Section 148A(d) order is less than seven days, the </w:t>
      </w:r>
      <w:r w:rsidR="0074598E">
        <w:rPr>
          <w:rFonts w:ascii="Times New Roman" w:hAnsi="Times New Roman" w:cs="Times New Roman"/>
          <w:sz w:val="26"/>
          <w:szCs w:val="26"/>
        </w:rPr>
        <w:t xml:space="preserve">time to pass the Section 148A(d) order would be extended to seven days. However, </w:t>
      </w:r>
      <w:r w:rsidR="00315097">
        <w:rPr>
          <w:rFonts w:ascii="Times New Roman" w:hAnsi="Times New Roman" w:cs="Times New Roman"/>
          <w:sz w:val="26"/>
          <w:szCs w:val="26"/>
        </w:rPr>
        <w:t>does this mean that the limitation to issue the notice under Section 14</w:t>
      </w:r>
      <w:r w:rsidR="00282178">
        <w:rPr>
          <w:rFonts w:ascii="Times New Roman" w:hAnsi="Times New Roman" w:cs="Times New Roman"/>
          <w:sz w:val="26"/>
          <w:szCs w:val="26"/>
        </w:rPr>
        <w:t>8</w:t>
      </w:r>
      <w:r w:rsidR="00315097">
        <w:rPr>
          <w:rFonts w:ascii="Times New Roman" w:hAnsi="Times New Roman" w:cs="Times New Roman"/>
          <w:sz w:val="26"/>
          <w:szCs w:val="26"/>
        </w:rPr>
        <w:t xml:space="preserve"> of the Act also stands extended to</w:t>
      </w:r>
      <w:r w:rsidR="008E338D">
        <w:rPr>
          <w:rFonts w:ascii="Times New Roman" w:hAnsi="Times New Roman" w:cs="Times New Roman"/>
          <w:sz w:val="26"/>
          <w:szCs w:val="26"/>
        </w:rPr>
        <w:t xml:space="preserve"> 7 days</w:t>
      </w:r>
      <w:r w:rsidR="00282178">
        <w:rPr>
          <w:rFonts w:ascii="Times New Roman" w:hAnsi="Times New Roman" w:cs="Times New Roman"/>
          <w:sz w:val="26"/>
          <w:szCs w:val="26"/>
        </w:rPr>
        <w:t xml:space="preserve">? Clearly, </w:t>
      </w:r>
      <w:r w:rsidR="00902EB0">
        <w:rPr>
          <w:rFonts w:ascii="Times New Roman" w:hAnsi="Times New Roman" w:cs="Times New Roman"/>
          <w:sz w:val="26"/>
          <w:szCs w:val="26"/>
        </w:rPr>
        <w:t xml:space="preserve">by virtue of </w:t>
      </w:r>
      <w:r w:rsidR="00282178">
        <w:rPr>
          <w:rFonts w:ascii="Times New Roman" w:hAnsi="Times New Roman" w:cs="Times New Roman"/>
          <w:sz w:val="26"/>
          <w:szCs w:val="26"/>
        </w:rPr>
        <w:t xml:space="preserve">Rajeev Bansal, the limitation </w:t>
      </w:r>
      <w:proofErr w:type="gramStart"/>
      <w:r w:rsidR="00282178">
        <w:rPr>
          <w:rFonts w:ascii="Times New Roman" w:hAnsi="Times New Roman" w:cs="Times New Roman"/>
          <w:sz w:val="26"/>
          <w:szCs w:val="26"/>
        </w:rPr>
        <w:t>has to</w:t>
      </w:r>
      <w:proofErr w:type="gramEnd"/>
      <w:r w:rsidR="00282178">
        <w:rPr>
          <w:rFonts w:ascii="Times New Roman" w:hAnsi="Times New Roman" w:cs="Times New Roman"/>
          <w:sz w:val="26"/>
          <w:szCs w:val="26"/>
        </w:rPr>
        <w:t xml:space="preserve"> be computed </w:t>
      </w:r>
      <w:r w:rsidR="00902EB0">
        <w:rPr>
          <w:rFonts w:ascii="Times New Roman" w:hAnsi="Times New Roman" w:cs="Times New Roman"/>
          <w:sz w:val="26"/>
          <w:szCs w:val="26"/>
        </w:rPr>
        <w:t xml:space="preserve">as stipulated in the judgment and reproduced above. In my view, it is in the interests of justice that the Hon’ble High Courts </w:t>
      </w:r>
      <w:r w:rsidR="00A63F60">
        <w:rPr>
          <w:rFonts w:ascii="Times New Roman" w:hAnsi="Times New Roman" w:cs="Times New Roman"/>
          <w:sz w:val="26"/>
          <w:szCs w:val="26"/>
        </w:rPr>
        <w:t>interpret the seven days exten</w:t>
      </w:r>
      <w:r w:rsidR="009A7417">
        <w:rPr>
          <w:rFonts w:ascii="Times New Roman" w:hAnsi="Times New Roman" w:cs="Times New Roman"/>
          <w:sz w:val="26"/>
          <w:szCs w:val="26"/>
        </w:rPr>
        <w:t>s</w:t>
      </w:r>
      <w:r w:rsidR="00A63F60">
        <w:rPr>
          <w:rFonts w:ascii="Times New Roman" w:hAnsi="Times New Roman" w:cs="Times New Roman"/>
          <w:sz w:val="26"/>
          <w:szCs w:val="26"/>
        </w:rPr>
        <w:t xml:space="preserve">ion as per the sixth proviso to apply to Section 148 notices as well since </w:t>
      </w:r>
      <w:r w:rsidR="009A2491">
        <w:rPr>
          <w:rFonts w:ascii="Times New Roman" w:hAnsi="Times New Roman" w:cs="Times New Roman"/>
          <w:sz w:val="26"/>
          <w:szCs w:val="26"/>
        </w:rPr>
        <w:t xml:space="preserve">the Section 148A(d) order as well as the notice under Section 148 are required to be issued simultaneously. </w:t>
      </w:r>
      <w:r w:rsidR="00E7121F">
        <w:rPr>
          <w:rFonts w:ascii="Times New Roman" w:hAnsi="Times New Roman" w:cs="Times New Roman"/>
          <w:sz w:val="26"/>
          <w:szCs w:val="26"/>
        </w:rPr>
        <w:t xml:space="preserve">It cannot be said that the time to issue the order under Section 148A(d) is extended </w:t>
      </w:r>
      <w:r w:rsidR="00522FF4">
        <w:rPr>
          <w:rFonts w:ascii="Times New Roman" w:hAnsi="Times New Roman" w:cs="Times New Roman"/>
          <w:sz w:val="26"/>
          <w:szCs w:val="26"/>
        </w:rPr>
        <w:t xml:space="preserve">by 7 days but the notice under Section 148 thereafter to be issued is a nullity as being beyond limitation. </w:t>
      </w:r>
    </w:p>
    <w:p w14:paraId="1E2852E0" w14:textId="5FAB4D42" w:rsidR="005F27A1" w:rsidRDefault="004C4433" w:rsidP="00571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Another legal conundrum arises on an interpretation of Section 148A(d) of the Act. While the legislature grants a period of one month </w:t>
      </w:r>
      <w:r w:rsidR="00605E93">
        <w:rPr>
          <w:rFonts w:ascii="Times New Roman" w:hAnsi="Times New Roman" w:cs="Times New Roman"/>
          <w:sz w:val="26"/>
          <w:szCs w:val="26"/>
        </w:rPr>
        <w:t xml:space="preserve">under Section 148A(d) of the Act </w:t>
      </w:r>
      <w:r>
        <w:rPr>
          <w:rFonts w:ascii="Times New Roman" w:hAnsi="Times New Roman" w:cs="Times New Roman"/>
          <w:sz w:val="26"/>
          <w:szCs w:val="26"/>
        </w:rPr>
        <w:t xml:space="preserve">to pass the </w:t>
      </w:r>
      <w:proofErr w:type="gramStart"/>
      <w:r>
        <w:rPr>
          <w:rFonts w:ascii="Times New Roman" w:hAnsi="Times New Roman" w:cs="Times New Roman"/>
          <w:sz w:val="26"/>
          <w:szCs w:val="26"/>
        </w:rPr>
        <w:t>order</w:t>
      </w:r>
      <w:r w:rsidR="00681B8E">
        <w:rPr>
          <w:rFonts w:ascii="Times New Roman" w:hAnsi="Times New Roman" w:cs="Times New Roman"/>
          <w:sz w:val="26"/>
          <w:szCs w:val="26"/>
        </w:rPr>
        <w:t>(</w:t>
      </w:r>
      <w:proofErr w:type="gramEnd"/>
      <w:r w:rsidR="00681B8E">
        <w:rPr>
          <w:rFonts w:ascii="Times New Roman" w:hAnsi="Times New Roman" w:cs="Times New Roman"/>
          <w:sz w:val="26"/>
          <w:szCs w:val="26"/>
        </w:rPr>
        <w:t xml:space="preserve">and to thereafter issue the notice under Section 148 </w:t>
      </w:r>
      <w:r w:rsidR="00681B8E">
        <w:rPr>
          <w:rFonts w:ascii="Times New Roman" w:hAnsi="Times New Roman" w:cs="Times New Roman"/>
          <w:sz w:val="26"/>
          <w:szCs w:val="26"/>
        </w:rPr>
        <w:lastRenderedPageBreak/>
        <w:t>simultaneously),</w:t>
      </w:r>
      <w:r w:rsidR="002D330A">
        <w:rPr>
          <w:rFonts w:ascii="Times New Roman" w:hAnsi="Times New Roman" w:cs="Times New Roman"/>
          <w:sz w:val="26"/>
          <w:szCs w:val="26"/>
        </w:rPr>
        <w:t xml:space="preserve"> a different period of limitation has been provided in </w:t>
      </w:r>
      <w:r w:rsidR="002D330A" w:rsidRPr="002D330A">
        <w:rPr>
          <w:rFonts w:ascii="Times New Roman" w:hAnsi="Times New Roman" w:cs="Times New Roman"/>
          <w:i/>
          <w:iCs/>
          <w:sz w:val="26"/>
          <w:szCs w:val="26"/>
        </w:rPr>
        <w:t>Rajeev Bansal</w:t>
      </w:r>
      <w:r w:rsidR="002D330A">
        <w:rPr>
          <w:rFonts w:ascii="Times New Roman" w:hAnsi="Times New Roman" w:cs="Times New Roman"/>
          <w:sz w:val="26"/>
          <w:szCs w:val="26"/>
        </w:rPr>
        <w:t xml:space="preserve">. The Apex Court has held that the balance period of limitation </w:t>
      </w:r>
      <w:proofErr w:type="spellStart"/>
      <w:r w:rsidR="002D330A">
        <w:rPr>
          <w:rFonts w:ascii="Times New Roman" w:hAnsi="Times New Roman" w:cs="Times New Roman"/>
          <w:sz w:val="26"/>
          <w:szCs w:val="26"/>
        </w:rPr>
        <w:t>upto</w:t>
      </w:r>
      <w:proofErr w:type="spellEnd"/>
      <w:r w:rsidR="002D330A">
        <w:rPr>
          <w:rFonts w:ascii="Times New Roman" w:hAnsi="Times New Roman" w:cs="Times New Roman"/>
          <w:sz w:val="26"/>
          <w:szCs w:val="26"/>
        </w:rPr>
        <w:t xml:space="preserve"> 30</w:t>
      </w:r>
      <w:r w:rsidR="002D330A" w:rsidRPr="002D330A">
        <w:rPr>
          <w:rFonts w:ascii="Times New Roman" w:hAnsi="Times New Roman" w:cs="Times New Roman"/>
          <w:sz w:val="26"/>
          <w:szCs w:val="26"/>
          <w:vertAlign w:val="superscript"/>
        </w:rPr>
        <w:t>th</w:t>
      </w:r>
      <w:r w:rsidR="002D330A">
        <w:rPr>
          <w:rFonts w:ascii="Times New Roman" w:hAnsi="Times New Roman" w:cs="Times New Roman"/>
          <w:sz w:val="26"/>
          <w:szCs w:val="26"/>
        </w:rPr>
        <w:t xml:space="preserve"> June, 2021 is to be </w:t>
      </w:r>
      <w:proofErr w:type="gramStart"/>
      <w:r w:rsidR="002D330A">
        <w:rPr>
          <w:rFonts w:ascii="Times New Roman" w:hAnsi="Times New Roman" w:cs="Times New Roman"/>
          <w:sz w:val="26"/>
          <w:szCs w:val="26"/>
        </w:rPr>
        <w:t>taken into account</w:t>
      </w:r>
      <w:proofErr w:type="gramEnd"/>
      <w:r w:rsidR="002D330A">
        <w:rPr>
          <w:rFonts w:ascii="Times New Roman" w:hAnsi="Times New Roman" w:cs="Times New Roman"/>
          <w:sz w:val="26"/>
          <w:szCs w:val="26"/>
        </w:rPr>
        <w:t xml:space="preserve"> for the purpose of issuing the notice under Section 148. </w:t>
      </w:r>
      <w:r w:rsidR="007E4AB3">
        <w:rPr>
          <w:rFonts w:ascii="Times New Roman" w:hAnsi="Times New Roman" w:cs="Times New Roman"/>
          <w:sz w:val="26"/>
          <w:szCs w:val="26"/>
        </w:rPr>
        <w:t>For example</w:t>
      </w:r>
      <w:r w:rsidR="002D330A">
        <w:rPr>
          <w:rFonts w:ascii="Times New Roman" w:hAnsi="Times New Roman" w:cs="Times New Roman"/>
          <w:sz w:val="26"/>
          <w:szCs w:val="26"/>
        </w:rPr>
        <w:t xml:space="preserve">, </w:t>
      </w:r>
      <w:r w:rsidR="001F299B">
        <w:rPr>
          <w:rFonts w:ascii="Times New Roman" w:hAnsi="Times New Roman" w:cs="Times New Roman"/>
          <w:sz w:val="26"/>
          <w:szCs w:val="26"/>
        </w:rPr>
        <w:t xml:space="preserve">if the old notice is issued under Section 148 on say </w:t>
      </w:r>
      <w:r w:rsidR="00AE5439">
        <w:rPr>
          <w:rFonts w:ascii="Times New Roman" w:hAnsi="Times New Roman" w:cs="Times New Roman"/>
          <w:sz w:val="26"/>
          <w:szCs w:val="26"/>
        </w:rPr>
        <w:t>10th June, 2021, the Revenue would have only 20 days to pass the order under Section 148A(d) and issue the notice under Section 148. However, a larger period of one month is envisaged under Section 148A(d</w:t>
      </w:r>
      <w:proofErr w:type="gramStart"/>
      <w:r w:rsidR="00AE5439">
        <w:rPr>
          <w:rFonts w:ascii="Times New Roman" w:hAnsi="Times New Roman" w:cs="Times New Roman"/>
          <w:sz w:val="26"/>
          <w:szCs w:val="26"/>
        </w:rPr>
        <w:t>)(</w:t>
      </w:r>
      <w:proofErr w:type="gramEnd"/>
      <w:r w:rsidR="00AE5439">
        <w:rPr>
          <w:rFonts w:ascii="Times New Roman" w:hAnsi="Times New Roman" w:cs="Times New Roman"/>
          <w:sz w:val="26"/>
          <w:szCs w:val="26"/>
        </w:rPr>
        <w:t>before amendment by the Finance Act, 2024). Which period of limitation will apply in such cases?</w:t>
      </w:r>
      <w:r w:rsidR="007E4AB3">
        <w:rPr>
          <w:rFonts w:ascii="Times New Roman" w:hAnsi="Times New Roman" w:cs="Times New Roman"/>
          <w:sz w:val="26"/>
          <w:szCs w:val="26"/>
        </w:rPr>
        <w:t xml:space="preserve"> The results are sketchy and</w:t>
      </w:r>
      <w:r w:rsidR="00A72D12">
        <w:rPr>
          <w:rFonts w:ascii="Times New Roman" w:hAnsi="Times New Roman" w:cs="Times New Roman"/>
          <w:sz w:val="26"/>
          <w:szCs w:val="26"/>
        </w:rPr>
        <w:t xml:space="preserve"> </w:t>
      </w:r>
      <w:r w:rsidR="003F2BCF">
        <w:rPr>
          <w:rFonts w:ascii="Times New Roman" w:hAnsi="Times New Roman" w:cs="Times New Roman"/>
          <w:sz w:val="26"/>
          <w:szCs w:val="26"/>
        </w:rPr>
        <w:t>the time periods for passing of orders under Section 148A(d) and issue of notices under Section 148</w:t>
      </w:r>
      <w:r w:rsidR="00A72D12">
        <w:rPr>
          <w:rFonts w:ascii="Times New Roman" w:hAnsi="Times New Roman" w:cs="Times New Roman"/>
          <w:sz w:val="26"/>
          <w:szCs w:val="26"/>
        </w:rPr>
        <w:t xml:space="preserve"> would be distorted</w:t>
      </w:r>
      <w:r w:rsidR="003F2BCF">
        <w:rPr>
          <w:rFonts w:ascii="Times New Roman" w:hAnsi="Times New Roman" w:cs="Times New Roman"/>
          <w:sz w:val="26"/>
          <w:szCs w:val="26"/>
        </w:rPr>
        <w:t>.</w:t>
      </w:r>
    </w:p>
    <w:p w14:paraId="0DAFF7AE" w14:textId="53C57173" w:rsidR="005F27A1" w:rsidRDefault="005F27A1" w:rsidP="005F27A1">
      <w:pPr>
        <w:spacing w:line="360" w:lineRule="auto"/>
        <w:jc w:val="center"/>
        <w:rPr>
          <w:rFonts w:ascii="Times New Roman" w:hAnsi="Times New Roman" w:cs="Times New Roman"/>
          <w:sz w:val="26"/>
          <w:szCs w:val="26"/>
          <w:u w:val="single"/>
        </w:rPr>
      </w:pPr>
      <w:r w:rsidRPr="005F27A1">
        <w:rPr>
          <w:rFonts w:ascii="Times New Roman" w:hAnsi="Times New Roman" w:cs="Times New Roman"/>
          <w:sz w:val="26"/>
          <w:szCs w:val="26"/>
          <w:u w:val="single"/>
        </w:rPr>
        <w:t>Conclusion</w:t>
      </w:r>
    </w:p>
    <w:p w14:paraId="4211C5F0" w14:textId="6C1AAB1C" w:rsidR="005F27A1" w:rsidRPr="005F27A1" w:rsidRDefault="005F27A1" w:rsidP="002A38F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judgment of the Apex Court in </w:t>
      </w:r>
      <w:r w:rsidRPr="005F27A1">
        <w:rPr>
          <w:rFonts w:ascii="Times New Roman" w:hAnsi="Times New Roman" w:cs="Times New Roman"/>
          <w:i/>
          <w:iCs/>
          <w:sz w:val="26"/>
          <w:szCs w:val="26"/>
        </w:rPr>
        <w:t>Rajeev Bansal</w:t>
      </w:r>
      <w:r>
        <w:rPr>
          <w:rFonts w:ascii="Times New Roman" w:hAnsi="Times New Roman" w:cs="Times New Roman"/>
          <w:sz w:val="26"/>
          <w:szCs w:val="26"/>
        </w:rPr>
        <w:t xml:space="preserve">, effectively overruled several judgments of the Hon’ble High Courts for example </w:t>
      </w:r>
      <w:r w:rsidRPr="009768CE">
        <w:rPr>
          <w:rFonts w:ascii="Times New Roman" w:hAnsi="Times New Roman" w:cs="Times New Roman"/>
          <w:i/>
          <w:iCs/>
          <w:sz w:val="26"/>
          <w:szCs w:val="26"/>
        </w:rPr>
        <w:t>New India Assurance</w:t>
      </w:r>
      <w:r w:rsidR="009768CE">
        <w:rPr>
          <w:rFonts w:ascii="Times New Roman" w:hAnsi="Times New Roman" w:cs="Times New Roman"/>
          <w:i/>
          <w:iCs/>
          <w:sz w:val="26"/>
          <w:szCs w:val="26"/>
        </w:rPr>
        <w:t xml:space="preserve"> Ltd.</w:t>
      </w:r>
      <w:r>
        <w:rPr>
          <w:rFonts w:ascii="Times New Roman" w:hAnsi="Times New Roman" w:cs="Times New Roman"/>
          <w:sz w:val="26"/>
          <w:szCs w:val="26"/>
        </w:rPr>
        <w:t xml:space="preserve"> and </w:t>
      </w:r>
      <w:r w:rsidRPr="009768CE">
        <w:rPr>
          <w:rFonts w:ascii="Times New Roman" w:hAnsi="Times New Roman" w:cs="Times New Roman"/>
          <w:i/>
          <w:iCs/>
          <w:sz w:val="26"/>
          <w:szCs w:val="26"/>
        </w:rPr>
        <w:t>Godrej Industries</w:t>
      </w:r>
      <w:r>
        <w:rPr>
          <w:rFonts w:ascii="Times New Roman" w:hAnsi="Times New Roman" w:cs="Times New Roman"/>
          <w:sz w:val="26"/>
          <w:szCs w:val="26"/>
        </w:rPr>
        <w:t xml:space="preserve">, </w:t>
      </w:r>
      <w:r w:rsidR="002A38FA">
        <w:rPr>
          <w:rFonts w:ascii="Times New Roman" w:hAnsi="Times New Roman" w:cs="Times New Roman"/>
          <w:sz w:val="26"/>
          <w:szCs w:val="26"/>
        </w:rPr>
        <w:t>and provided a new mechanism to compute the period of limitation under Section 149 of the Act. However, currently the larger issue of issuance of notice under Section 148 by the Jurisdictional Assessing Officer is holding the field and once that issue is resolved</w:t>
      </w:r>
      <w:r w:rsidR="009768CE">
        <w:rPr>
          <w:rFonts w:ascii="Times New Roman" w:hAnsi="Times New Roman" w:cs="Times New Roman"/>
          <w:sz w:val="26"/>
          <w:szCs w:val="26"/>
        </w:rPr>
        <w:t xml:space="preserve"> by the Apex </w:t>
      </w:r>
      <w:proofErr w:type="gramStart"/>
      <w:r w:rsidR="009768CE">
        <w:rPr>
          <w:rFonts w:ascii="Times New Roman" w:hAnsi="Times New Roman" w:cs="Times New Roman"/>
          <w:sz w:val="26"/>
          <w:szCs w:val="26"/>
        </w:rPr>
        <w:t>Court(</w:t>
      </w:r>
      <w:proofErr w:type="gramEnd"/>
      <w:r w:rsidR="00871B76">
        <w:rPr>
          <w:rFonts w:ascii="Times New Roman" w:hAnsi="Times New Roman" w:cs="Times New Roman"/>
          <w:sz w:val="26"/>
          <w:szCs w:val="26"/>
        </w:rPr>
        <w:t>Appeal to the Apex court</w:t>
      </w:r>
      <w:r w:rsidR="00925462">
        <w:rPr>
          <w:rStyle w:val="FootnoteReference"/>
          <w:rFonts w:ascii="Times New Roman" w:hAnsi="Times New Roman" w:cs="Times New Roman"/>
          <w:sz w:val="26"/>
          <w:szCs w:val="26"/>
        </w:rPr>
        <w:footnoteReference w:id="5"/>
      </w:r>
      <w:r w:rsidR="00871B76">
        <w:rPr>
          <w:rFonts w:ascii="Times New Roman" w:hAnsi="Times New Roman" w:cs="Times New Roman"/>
          <w:sz w:val="26"/>
          <w:szCs w:val="26"/>
        </w:rPr>
        <w:t xml:space="preserve"> against the decision of the Bombay High Court in </w:t>
      </w:r>
      <w:r w:rsidR="009768CE" w:rsidRPr="009768CE">
        <w:rPr>
          <w:rFonts w:ascii="Times New Roman" w:hAnsi="Times New Roman" w:cs="Times New Roman"/>
          <w:i/>
          <w:iCs/>
          <w:sz w:val="26"/>
          <w:szCs w:val="26"/>
        </w:rPr>
        <w:t>Hexaware</w:t>
      </w:r>
      <w:r w:rsidR="003A2190" w:rsidRPr="003A2190">
        <w:rPr>
          <w:rFonts w:ascii="Times New Roman" w:hAnsi="Times New Roman" w:cs="Times New Roman"/>
          <w:i/>
          <w:iCs/>
          <w:sz w:val="26"/>
          <w:szCs w:val="26"/>
        </w:rPr>
        <w:t xml:space="preserve"> Technologies Ltd. vs. ACIT</w:t>
      </w:r>
      <w:r w:rsidR="003A2190">
        <w:rPr>
          <w:rStyle w:val="FootnoteReference"/>
          <w:rFonts w:ascii="Times New Roman" w:hAnsi="Times New Roman" w:cs="Times New Roman"/>
          <w:i/>
          <w:iCs/>
          <w:sz w:val="26"/>
          <w:szCs w:val="26"/>
        </w:rPr>
        <w:footnoteReference w:id="6"/>
      </w:r>
      <w:r w:rsidR="000314F6">
        <w:rPr>
          <w:rFonts w:ascii="Times New Roman" w:hAnsi="Times New Roman" w:cs="Times New Roman"/>
          <w:i/>
          <w:iCs/>
          <w:sz w:val="26"/>
          <w:szCs w:val="26"/>
        </w:rPr>
        <w:t>)</w:t>
      </w:r>
      <w:r w:rsidR="002A38FA">
        <w:rPr>
          <w:rFonts w:ascii="Times New Roman" w:hAnsi="Times New Roman" w:cs="Times New Roman"/>
          <w:sz w:val="26"/>
          <w:szCs w:val="26"/>
        </w:rPr>
        <w:t xml:space="preserve">, we will possibly </w:t>
      </w:r>
      <w:r w:rsidR="00FC5F1B">
        <w:rPr>
          <w:rFonts w:ascii="Times New Roman" w:hAnsi="Times New Roman" w:cs="Times New Roman"/>
          <w:sz w:val="26"/>
          <w:szCs w:val="26"/>
        </w:rPr>
        <w:t xml:space="preserve">witness how the judgment in </w:t>
      </w:r>
      <w:r w:rsidR="00FC5F1B" w:rsidRPr="00837EB4">
        <w:rPr>
          <w:rFonts w:ascii="Times New Roman" w:hAnsi="Times New Roman" w:cs="Times New Roman"/>
          <w:i/>
          <w:iCs/>
          <w:sz w:val="26"/>
          <w:szCs w:val="26"/>
        </w:rPr>
        <w:t xml:space="preserve">Rajeev Bansal </w:t>
      </w:r>
      <w:r w:rsidR="00FC5F1B">
        <w:rPr>
          <w:rFonts w:ascii="Times New Roman" w:hAnsi="Times New Roman" w:cs="Times New Roman"/>
          <w:sz w:val="26"/>
          <w:szCs w:val="26"/>
        </w:rPr>
        <w:t xml:space="preserve">will be applied by the various High Courts. The saga seems to be never ending and new controversies surrounding reassessment are always brewing. </w:t>
      </w:r>
      <w:r w:rsidR="002A38FA">
        <w:rPr>
          <w:rFonts w:ascii="Times New Roman" w:hAnsi="Times New Roman" w:cs="Times New Roman"/>
          <w:sz w:val="26"/>
          <w:szCs w:val="26"/>
        </w:rPr>
        <w:t xml:space="preserve"> </w:t>
      </w:r>
    </w:p>
    <w:sectPr w:rsidR="005F27A1" w:rsidRPr="005F27A1" w:rsidSect="00A20B51">
      <w:pgSz w:w="12240" w:h="15840"/>
      <w:pgMar w:top="1440" w:right="1440" w:bottom="1440" w:left="216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8E941" w14:textId="77777777" w:rsidR="003C2F55" w:rsidRDefault="003C2F55" w:rsidP="003C2F55">
      <w:pPr>
        <w:spacing w:after="0" w:line="240" w:lineRule="auto"/>
      </w:pPr>
      <w:r>
        <w:separator/>
      </w:r>
    </w:p>
  </w:endnote>
  <w:endnote w:type="continuationSeparator" w:id="0">
    <w:p w14:paraId="26AE4B6F" w14:textId="77777777" w:rsidR="003C2F55" w:rsidRDefault="003C2F55" w:rsidP="003C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6750D" w14:textId="77777777" w:rsidR="003C2F55" w:rsidRDefault="003C2F55" w:rsidP="003C2F55">
      <w:pPr>
        <w:spacing w:after="0" w:line="240" w:lineRule="auto"/>
      </w:pPr>
      <w:r>
        <w:separator/>
      </w:r>
    </w:p>
  </w:footnote>
  <w:footnote w:type="continuationSeparator" w:id="0">
    <w:p w14:paraId="5F4409D8" w14:textId="77777777" w:rsidR="003C2F55" w:rsidRDefault="003C2F55" w:rsidP="003C2F55">
      <w:pPr>
        <w:spacing w:after="0" w:line="240" w:lineRule="auto"/>
      </w:pPr>
      <w:r>
        <w:continuationSeparator/>
      </w:r>
    </w:p>
  </w:footnote>
  <w:footnote w:id="1">
    <w:p w14:paraId="622B167B" w14:textId="7C7AF91B" w:rsidR="006B5A7C" w:rsidRDefault="006B5A7C">
      <w:pPr>
        <w:pStyle w:val="FootnoteText"/>
      </w:pPr>
      <w:r>
        <w:rPr>
          <w:rStyle w:val="FootnoteReference"/>
        </w:rPr>
        <w:footnoteRef/>
      </w:r>
      <w:r>
        <w:t xml:space="preserve"> </w:t>
      </w:r>
      <w:r w:rsidR="005E5D69" w:rsidRPr="005E5D69">
        <w:t>[2022] 138 taxmann.com 64 (SC)</w:t>
      </w:r>
    </w:p>
  </w:footnote>
  <w:footnote w:id="2">
    <w:p w14:paraId="584C4C34" w14:textId="504B1A66" w:rsidR="003C2F55" w:rsidRDefault="003C2F55">
      <w:pPr>
        <w:pStyle w:val="FootnoteText"/>
      </w:pPr>
      <w:r>
        <w:rPr>
          <w:rStyle w:val="FootnoteReference"/>
        </w:rPr>
        <w:footnoteRef/>
      </w:r>
      <w:r>
        <w:t xml:space="preserve"> </w:t>
      </w:r>
      <w:r w:rsidRPr="003C2F55">
        <w:t>[2024] 158 taxmann.com 367</w:t>
      </w:r>
      <w:r w:rsidR="00A408F1">
        <w:t>(Bombay)</w:t>
      </w:r>
    </w:p>
  </w:footnote>
  <w:footnote w:id="3">
    <w:p w14:paraId="473F930A" w14:textId="7AFCAA42" w:rsidR="00A61CF3" w:rsidRDefault="00A61CF3">
      <w:pPr>
        <w:pStyle w:val="FootnoteText"/>
      </w:pPr>
      <w:r>
        <w:rPr>
          <w:rStyle w:val="FootnoteReference"/>
        </w:rPr>
        <w:footnoteRef/>
      </w:r>
      <w:r>
        <w:t xml:space="preserve"> </w:t>
      </w:r>
      <w:r w:rsidR="00A408F1" w:rsidRPr="00A408F1">
        <w:t>[2024] 158 taxmann.com 367 (Bombay)</w:t>
      </w:r>
    </w:p>
  </w:footnote>
  <w:footnote w:id="4">
    <w:p w14:paraId="3AC606B1" w14:textId="575FA51E" w:rsidR="00A44540" w:rsidRDefault="00A44540">
      <w:pPr>
        <w:pStyle w:val="FootnoteText"/>
      </w:pPr>
      <w:r>
        <w:rPr>
          <w:rStyle w:val="FootnoteReference"/>
        </w:rPr>
        <w:footnoteRef/>
      </w:r>
      <w:r>
        <w:t xml:space="preserve"> </w:t>
      </w:r>
      <w:r w:rsidRPr="00A44540">
        <w:t>[2024] 167 taxmann.com 70 (SC)</w:t>
      </w:r>
    </w:p>
  </w:footnote>
  <w:footnote w:id="5">
    <w:p w14:paraId="56234E3A" w14:textId="22749EE0" w:rsidR="00925462" w:rsidRDefault="00925462">
      <w:pPr>
        <w:pStyle w:val="FootnoteText"/>
      </w:pPr>
      <w:r>
        <w:rPr>
          <w:rStyle w:val="FootnoteReference"/>
        </w:rPr>
        <w:footnoteRef/>
      </w:r>
      <w:r>
        <w:t xml:space="preserve"> </w:t>
      </w:r>
      <w:r w:rsidR="006E4C61">
        <w:t>Diary Number 37843/2024 filed on 21.8.2024</w:t>
      </w:r>
    </w:p>
  </w:footnote>
  <w:footnote w:id="6">
    <w:p w14:paraId="16FBE672" w14:textId="29807242" w:rsidR="003A2190" w:rsidRDefault="003A2190">
      <w:pPr>
        <w:pStyle w:val="FootnoteText"/>
      </w:pPr>
      <w:r>
        <w:rPr>
          <w:rStyle w:val="FootnoteReference"/>
        </w:rPr>
        <w:footnoteRef/>
      </w:r>
      <w:r>
        <w:t xml:space="preserve"> </w:t>
      </w:r>
      <w:r w:rsidRPr="003A2190">
        <w:t>[2024] 162 taxmann.com 225 (Bombay)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6C"/>
    <w:rsid w:val="0000678B"/>
    <w:rsid w:val="000114A2"/>
    <w:rsid w:val="000314F6"/>
    <w:rsid w:val="0005061C"/>
    <w:rsid w:val="0006076B"/>
    <w:rsid w:val="00063C65"/>
    <w:rsid w:val="000C3F16"/>
    <w:rsid w:val="000E6575"/>
    <w:rsid w:val="00101CBD"/>
    <w:rsid w:val="001405E1"/>
    <w:rsid w:val="0017168F"/>
    <w:rsid w:val="001C1E4F"/>
    <w:rsid w:val="001D0580"/>
    <w:rsid w:val="001E77AD"/>
    <w:rsid w:val="001F299B"/>
    <w:rsid w:val="002056DC"/>
    <w:rsid w:val="00275047"/>
    <w:rsid w:val="00282178"/>
    <w:rsid w:val="002A38FA"/>
    <w:rsid w:val="002A3E5C"/>
    <w:rsid w:val="002B3A65"/>
    <w:rsid w:val="002B7BC0"/>
    <w:rsid w:val="002D330A"/>
    <w:rsid w:val="002D6F07"/>
    <w:rsid w:val="002E1145"/>
    <w:rsid w:val="00315097"/>
    <w:rsid w:val="00366C25"/>
    <w:rsid w:val="00373C99"/>
    <w:rsid w:val="003A2190"/>
    <w:rsid w:val="003B2921"/>
    <w:rsid w:val="003C1F88"/>
    <w:rsid w:val="003C2F55"/>
    <w:rsid w:val="003D4650"/>
    <w:rsid w:val="003F1108"/>
    <w:rsid w:val="003F1C1D"/>
    <w:rsid w:val="003F2BCF"/>
    <w:rsid w:val="004316BA"/>
    <w:rsid w:val="00461B48"/>
    <w:rsid w:val="0048387A"/>
    <w:rsid w:val="004B3DB3"/>
    <w:rsid w:val="004C4433"/>
    <w:rsid w:val="004E79BB"/>
    <w:rsid w:val="004F4217"/>
    <w:rsid w:val="00507BFF"/>
    <w:rsid w:val="00521466"/>
    <w:rsid w:val="00522FF4"/>
    <w:rsid w:val="00571A72"/>
    <w:rsid w:val="00572DBD"/>
    <w:rsid w:val="005921E8"/>
    <w:rsid w:val="0059536C"/>
    <w:rsid w:val="005B4E89"/>
    <w:rsid w:val="005D0003"/>
    <w:rsid w:val="005D6C87"/>
    <w:rsid w:val="005D7FD1"/>
    <w:rsid w:val="005E5D69"/>
    <w:rsid w:val="005F27A1"/>
    <w:rsid w:val="005F6344"/>
    <w:rsid w:val="00605E93"/>
    <w:rsid w:val="0061395F"/>
    <w:rsid w:val="00614CB0"/>
    <w:rsid w:val="006310CF"/>
    <w:rsid w:val="0064539E"/>
    <w:rsid w:val="00655BDA"/>
    <w:rsid w:val="006804A5"/>
    <w:rsid w:val="00681B8E"/>
    <w:rsid w:val="006B5A7C"/>
    <w:rsid w:val="006D0990"/>
    <w:rsid w:val="006E4C61"/>
    <w:rsid w:val="006F2200"/>
    <w:rsid w:val="00717A46"/>
    <w:rsid w:val="00726267"/>
    <w:rsid w:val="00732488"/>
    <w:rsid w:val="007372CA"/>
    <w:rsid w:val="00742F3C"/>
    <w:rsid w:val="0074598E"/>
    <w:rsid w:val="00753788"/>
    <w:rsid w:val="00754BBF"/>
    <w:rsid w:val="00767EBD"/>
    <w:rsid w:val="00772D71"/>
    <w:rsid w:val="00783A6C"/>
    <w:rsid w:val="00786FDE"/>
    <w:rsid w:val="007E4AB3"/>
    <w:rsid w:val="007F7E6F"/>
    <w:rsid w:val="00837EB4"/>
    <w:rsid w:val="00871B76"/>
    <w:rsid w:val="00874AC7"/>
    <w:rsid w:val="00892F4E"/>
    <w:rsid w:val="008A3CCE"/>
    <w:rsid w:val="008A4FE2"/>
    <w:rsid w:val="008E1885"/>
    <w:rsid w:val="008E338D"/>
    <w:rsid w:val="008F7CBD"/>
    <w:rsid w:val="00902EB0"/>
    <w:rsid w:val="009070DF"/>
    <w:rsid w:val="00924B75"/>
    <w:rsid w:val="00925462"/>
    <w:rsid w:val="009768CE"/>
    <w:rsid w:val="00994D71"/>
    <w:rsid w:val="009A2491"/>
    <w:rsid w:val="009A7417"/>
    <w:rsid w:val="009C034F"/>
    <w:rsid w:val="00A20B51"/>
    <w:rsid w:val="00A35D05"/>
    <w:rsid w:val="00A408F1"/>
    <w:rsid w:val="00A44540"/>
    <w:rsid w:val="00A4658C"/>
    <w:rsid w:val="00A61CF3"/>
    <w:rsid w:val="00A63F60"/>
    <w:rsid w:val="00A72D12"/>
    <w:rsid w:val="00AA6C7D"/>
    <w:rsid w:val="00AE5439"/>
    <w:rsid w:val="00AE7CE9"/>
    <w:rsid w:val="00B6255E"/>
    <w:rsid w:val="00B635D5"/>
    <w:rsid w:val="00B736D3"/>
    <w:rsid w:val="00B85F8E"/>
    <w:rsid w:val="00BC10DF"/>
    <w:rsid w:val="00BE152E"/>
    <w:rsid w:val="00C026FA"/>
    <w:rsid w:val="00C25CBE"/>
    <w:rsid w:val="00C26878"/>
    <w:rsid w:val="00C3191C"/>
    <w:rsid w:val="00C86EF1"/>
    <w:rsid w:val="00CB35DA"/>
    <w:rsid w:val="00CB67A8"/>
    <w:rsid w:val="00CC466C"/>
    <w:rsid w:val="00D15208"/>
    <w:rsid w:val="00D221C9"/>
    <w:rsid w:val="00D27ADB"/>
    <w:rsid w:val="00D3274C"/>
    <w:rsid w:val="00D64008"/>
    <w:rsid w:val="00D8795A"/>
    <w:rsid w:val="00DA15E5"/>
    <w:rsid w:val="00DF3ABC"/>
    <w:rsid w:val="00DF52BC"/>
    <w:rsid w:val="00E07059"/>
    <w:rsid w:val="00E328AA"/>
    <w:rsid w:val="00E41F99"/>
    <w:rsid w:val="00E5181F"/>
    <w:rsid w:val="00E64C7E"/>
    <w:rsid w:val="00E7121F"/>
    <w:rsid w:val="00E87AA3"/>
    <w:rsid w:val="00EA5DD7"/>
    <w:rsid w:val="00EA7DC9"/>
    <w:rsid w:val="00ED3E3D"/>
    <w:rsid w:val="00F07FCB"/>
    <w:rsid w:val="00F338AC"/>
    <w:rsid w:val="00F37C2D"/>
    <w:rsid w:val="00F97CEE"/>
    <w:rsid w:val="00FB5510"/>
    <w:rsid w:val="00FC296C"/>
    <w:rsid w:val="00FC3EA3"/>
    <w:rsid w:val="00FC5F1B"/>
    <w:rsid w:val="00FD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AB1A"/>
  <w15:chartTrackingRefBased/>
  <w15:docId w15:val="{1AC82EC2-CFC2-47AC-AB6F-F40614CB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2F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2F55"/>
    <w:rPr>
      <w:sz w:val="20"/>
      <w:szCs w:val="20"/>
    </w:rPr>
  </w:style>
  <w:style w:type="character" w:styleId="FootnoteReference">
    <w:name w:val="footnote reference"/>
    <w:basedOn w:val="DefaultParagraphFont"/>
    <w:uiPriority w:val="99"/>
    <w:semiHidden/>
    <w:unhideWhenUsed/>
    <w:rsid w:val="003C2F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BAD6F-00EB-455F-B9DB-5F8889CB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1413</Words>
  <Characters>8058</Characters>
  <Application>Microsoft Office Word</Application>
  <DocSecurity>0</DocSecurity>
  <Lines>67</Lines>
  <Paragraphs>18</Paragraphs>
  <ScaleCrop>false</ScaleCrop>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GUPTA</dc:creator>
  <cp:keywords/>
  <dc:description/>
  <cp:lastModifiedBy>ARJUN GUPTA</cp:lastModifiedBy>
  <cp:revision>150</cp:revision>
  <dcterms:created xsi:type="dcterms:W3CDTF">2024-12-06T06:03:00Z</dcterms:created>
  <dcterms:modified xsi:type="dcterms:W3CDTF">2024-12-06T08:02:00Z</dcterms:modified>
</cp:coreProperties>
</file>