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EF3D" w14:textId="040A2B5A" w:rsidR="00E07059" w:rsidRDefault="00264FC6" w:rsidP="005B5BB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BB8">
        <w:rPr>
          <w:rFonts w:ascii="Times New Roman" w:hAnsi="Times New Roman" w:cs="Times New Roman"/>
          <w:b/>
          <w:bCs/>
          <w:sz w:val="26"/>
          <w:szCs w:val="26"/>
        </w:rPr>
        <w:t xml:space="preserve">An </w:t>
      </w:r>
      <w:r w:rsidR="005B5BB8" w:rsidRPr="005B5BB8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5B5BB8">
        <w:rPr>
          <w:rFonts w:ascii="Times New Roman" w:hAnsi="Times New Roman" w:cs="Times New Roman"/>
          <w:b/>
          <w:bCs/>
          <w:sz w:val="26"/>
          <w:szCs w:val="26"/>
        </w:rPr>
        <w:t>verview of the Customs Act- Basic Concepts and Legal Perspectives</w:t>
      </w:r>
    </w:p>
    <w:p w14:paraId="1985BBC1" w14:textId="77777777" w:rsidR="005B5BB8" w:rsidRPr="005B5BB8" w:rsidRDefault="005B5BB8" w:rsidP="00E0530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46D8E0" w14:textId="05E967D5" w:rsidR="005B5BB8" w:rsidRPr="005B5BB8" w:rsidRDefault="005B5BB8" w:rsidP="005B5BB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5B5BB8">
        <w:rPr>
          <w:rFonts w:ascii="Times New Roman" w:hAnsi="Times New Roman" w:cs="Times New Roman"/>
          <w:i/>
          <w:iCs/>
          <w:sz w:val="26"/>
          <w:szCs w:val="26"/>
        </w:rPr>
        <w:t>Arjun Gupta</w:t>
      </w:r>
    </w:p>
    <w:p w14:paraId="69127D7F" w14:textId="08A6263E" w:rsidR="005B5BB8" w:rsidRDefault="005B5BB8" w:rsidP="005B5BB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5B5BB8">
        <w:rPr>
          <w:rFonts w:ascii="Times New Roman" w:hAnsi="Times New Roman" w:cs="Times New Roman"/>
          <w:i/>
          <w:iCs/>
          <w:sz w:val="26"/>
          <w:szCs w:val="26"/>
        </w:rPr>
        <w:t>Advocate, Bombay High Court</w:t>
      </w:r>
    </w:p>
    <w:p w14:paraId="038AD5D3" w14:textId="77777777" w:rsidR="005B5BB8" w:rsidRDefault="005B5BB8" w:rsidP="005B5BB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14:paraId="7F2F6848" w14:textId="759BBE62" w:rsidR="005B5BB8" w:rsidRDefault="005B5BB8" w:rsidP="005B5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BB8">
        <w:rPr>
          <w:rFonts w:ascii="Times New Roman" w:hAnsi="Times New Roman" w:cs="Times New Roman"/>
          <w:b/>
          <w:bCs/>
          <w:sz w:val="26"/>
          <w:szCs w:val="26"/>
        </w:rPr>
        <w:t>Introduction</w:t>
      </w:r>
    </w:p>
    <w:p w14:paraId="2799C253" w14:textId="77777777" w:rsidR="00E0530A" w:rsidRDefault="00E0530A" w:rsidP="005B5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59E264" w14:textId="1E5DF207" w:rsidR="00E0530A" w:rsidRDefault="00E0530A" w:rsidP="000263C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Customs Act, 1962</w:t>
      </w:r>
      <w:r w:rsidR="00BD7DCC">
        <w:rPr>
          <w:rFonts w:ascii="Times New Roman" w:hAnsi="Times New Roman" w:cs="Times New Roman"/>
          <w:sz w:val="26"/>
          <w:szCs w:val="26"/>
        </w:rPr>
        <w:t>(“</w:t>
      </w:r>
      <w:r w:rsidR="00BD7DCC">
        <w:rPr>
          <w:rFonts w:ascii="Times New Roman" w:hAnsi="Times New Roman" w:cs="Times New Roman"/>
          <w:b/>
          <w:bCs/>
          <w:sz w:val="26"/>
          <w:szCs w:val="26"/>
        </w:rPr>
        <w:t>Act</w:t>
      </w:r>
      <w:r w:rsidR="00BD7DCC">
        <w:rPr>
          <w:rFonts w:ascii="Times New Roman" w:hAnsi="Times New Roman" w:cs="Times New Roman"/>
          <w:sz w:val="26"/>
          <w:szCs w:val="26"/>
        </w:rPr>
        <w:t>”)</w:t>
      </w:r>
      <w:r w:rsidR="007C4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is a central law </w:t>
      </w:r>
      <w:r w:rsidR="00E43664">
        <w:rPr>
          <w:rFonts w:ascii="Times New Roman" w:hAnsi="Times New Roman" w:cs="Times New Roman"/>
          <w:sz w:val="26"/>
          <w:szCs w:val="26"/>
        </w:rPr>
        <w:t xml:space="preserve">regulating </w:t>
      </w:r>
      <w:r w:rsidR="00E43664">
        <w:rPr>
          <w:rFonts w:ascii="Times New Roman" w:hAnsi="Times New Roman" w:cs="Times New Roman"/>
          <w:i/>
          <w:iCs/>
          <w:sz w:val="26"/>
          <w:szCs w:val="26"/>
        </w:rPr>
        <w:t xml:space="preserve">inter alia </w:t>
      </w:r>
      <w:r w:rsidR="00E43664">
        <w:rPr>
          <w:rFonts w:ascii="Times New Roman" w:hAnsi="Times New Roman" w:cs="Times New Roman"/>
          <w:sz w:val="26"/>
          <w:szCs w:val="26"/>
        </w:rPr>
        <w:t>the levy of customs duty on goods imported into and exported from India.</w:t>
      </w:r>
      <w:r w:rsidR="001636B6">
        <w:rPr>
          <w:rFonts w:ascii="Times New Roman" w:hAnsi="Times New Roman" w:cs="Times New Roman"/>
          <w:sz w:val="26"/>
          <w:szCs w:val="26"/>
        </w:rPr>
        <w:t xml:space="preserve"> The </w:t>
      </w:r>
      <w:r w:rsidR="00B16AEC">
        <w:rPr>
          <w:rFonts w:ascii="Times New Roman" w:hAnsi="Times New Roman" w:cs="Times New Roman"/>
          <w:sz w:val="26"/>
          <w:szCs w:val="26"/>
        </w:rPr>
        <w:t xml:space="preserve">source </w:t>
      </w:r>
      <w:r w:rsidR="007C09C3">
        <w:rPr>
          <w:rFonts w:ascii="Times New Roman" w:hAnsi="Times New Roman" w:cs="Times New Roman"/>
          <w:sz w:val="26"/>
          <w:szCs w:val="26"/>
        </w:rPr>
        <w:t xml:space="preserve">of </w:t>
      </w:r>
      <w:r w:rsidR="009E39AB">
        <w:rPr>
          <w:rFonts w:ascii="Times New Roman" w:hAnsi="Times New Roman" w:cs="Times New Roman"/>
          <w:sz w:val="26"/>
          <w:szCs w:val="26"/>
        </w:rPr>
        <w:t xml:space="preserve">this </w:t>
      </w:r>
      <w:r w:rsidR="007C09C3">
        <w:rPr>
          <w:rFonts w:ascii="Times New Roman" w:hAnsi="Times New Roman" w:cs="Times New Roman"/>
          <w:sz w:val="26"/>
          <w:szCs w:val="26"/>
        </w:rPr>
        <w:t>legislation</w:t>
      </w:r>
      <w:r w:rsidR="00B16AEC">
        <w:rPr>
          <w:rFonts w:ascii="Times New Roman" w:hAnsi="Times New Roman" w:cs="Times New Roman"/>
          <w:sz w:val="26"/>
          <w:szCs w:val="26"/>
        </w:rPr>
        <w:t xml:space="preserve"> is Entry 41 of the Union List of the Seventh Schedule under the Constitution of India. </w:t>
      </w:r>
      <w:r w:rsidR="006F403D">
        <w:rPr>
          <w:rFonts w:ascii="Times New Roman" w:hAnsi="Times New Roman" w:cs="Times New Roman"/>
          <w:sz w:val="26"/>
          <w:szCs w:val="26"/>
        </w:rPr>
        <w:t xml:space="preserve">Customs law applies mostly to B2B(business-to-business) as opposed to </w:t>
      </w:r>
      <w:r w:rsidR="00AE2444">
        <w:rPr>
          <w:rFonts w:ascii="Times New Roman" w:hAnsi="Times New Roman" w:cs="Times New Roman"/>
          <w:sz w:val="26"/>
          <w:szCs w:val="26"/>
        </w:rPr>
        <w:t>B2C(business-to-customer) transactions</w:t>
      </w:r>
      <w:r w:rsidR="00737A25">
        <w:rPr>
          <w:rFonts w:ascii="Times New Roman" w:hAnsi="Times New Roman" w:cs="Times New Roman"/>
          <w:sz w:val="26"/>
          <w:szCs w:val="26"/>
        </w:rPr>
        <w:t xml:space="preserve"> since individual customers do not avail of goods directly from foreign</w:t>
      </w:r>
      <w:r w:rsidR="005E7E39">
        <w:rPr>
          <w:rFonts w:ascii="Times New Roman" w:hAnsi="Times New Roman" w:cs="Times New Roman"/>
          <w:sz w:val="26"/>
          <w:szCs w:val="26"/>
        </w:rPr>
        <w:t xml:space="preserve"> countries</w:t>
      </w:r>
      <w:r w:rsidR="00735EEA">
        <w:rPr>
          <w:rFonts w:ascii="Times New Roman" w:hAnsi="Times New Roman" w:cs="Times New Roman"/>
          <w:sz w:val="26"/>
          <w:szCs w:val="26"/>
        </w:rPr>
        <w:t>,</w:t>
      </w:r>
      <w:r w:rsidR="00737A25">
        <w:rPr>
          <w:rFonts w:ascii="Times New Roman" w:hAnsi="Times New Roman" w:cs="Times New Roman"/>
          <w:sz w:val="26"/>
          <w:szCs w:val="26"/>
        </w:rPr>
        <w:t xml:space="preserve"> in most cases</w:t>
      </w:r>
      <w:r w:rsidR="000F34DD">
        <w:rPr>
          <w:rFonts w:ascii="Times New Roman" w:hAnsi="Times New Roman" w:cs="Times New Roman"/>
          <w:sz w:val="26"/>
          <w:szCs w:val="26"/>
        </w:rPr>
        <w:t xml:space="preserve"> and the goods are transported to business concerns</w:t>
      </w:r>
      <w:r w:rsidR="00530AA8">
        <w:rPr>
          <w:rFonts w:ascii="Times New Roman" w:hAnsi="Times New Roman" w:cs="Times New Roman"/>
          <w:sz w:val="26"/>
          <w:szCs w:val="26"/>
        </w:rPr>
        <w:t xml:space="preserve"> in India</w:t>
      </w:r>
      <w:r w:rsidR="00AE2444">
        <w:rPr>
          <w:rFonts w:ascii="Times New Roman" w:hAnsi="Times New Roman" w:cs="Times New Roman"/>
          <w:sz w:val="26"/>
          <w:szCs w:val="26"/>
        </w:rPr>
        <w:t xml:space="preserve">. </w:t>
      </w:r>
      <w:r w:rsidR="001704D9">
        <w:rPr>
          <w:rFonts w:ascii="Times New Roman" w:hAnsi="Times New Roman" w:cs="Times New Roman"/>
          <w:sz w:val="26"/>
          <w:szCs w:val="26"/>
        </w:rPr>
        <w:t>T</w:t>
      </w:r>
      <w:r w:rsidR="00FC4E77">
        <w:rPr>
          <w:rFonts w:ascii="Times New Roman" w:hAnsi="Times New Roman" w:cs="Times New Roman"/>
          <w:sz w:val="26"/>
          <w:szCs w:val="26"/>
        </w:rPr>
        <w:t>here is no customs duty when goods are imported within India</w:t>
      </w:r>
      <w:r w:rsidR="000C5171">
        <w:rPr>
          <w:rFonts w:ascii="Times New Roman" w:hAnsi="Times New Roman" w:cs="Times New Roman"/>
          <w:sz w:val="26"/>
          <w:szCs w:val="26"/>
        </w:rPr>
        <w:t xml:space="preserve"> and </w:t>
      </w:r>
      <w:r w:rsidR="00FC4E77">
        <w:rPr>
          <w:rFonts w:ascii="Times New Roman" w:hAnsi="Times New Roman" w:cs="Times New Roman"/>
          <w:sz w:val="26"/>
          <w:szCs w:val="26"/>
        </w:rPr>
        <w:t>IGST is leviable on such transactions.</w:t>
      </w:r>
      <w:r w:rsidR="001704D9">
        <w:rPr>
          <w:rFonts w:ascii="Times New Roman" w:hAnsi="Times New Roman" w:cs="Times New Roman"/>
          <w:sz w:val="26"/>
          <w:szCs w:val="26"/>
        </w:rPr>
        <w:t xml:space="preserve"> </w:t>
      </w:r>
      <w:r w:rsidR="00BD7DCC">
        <w:rPr>
          <w:rFonts w:ascii="Times New Roman" w:hAnsi="Times New Roman" w:cs="Times New Roman"/>
          <w:sz w:val="26"/>
          <w:szCs w:val="26"/>
        </w:rPr>
        <w:t>The Act exhaustively deals with all aspects of</w:t>
      </w:r>
      <w:r w:rsidR="00BD07CC">
        <w:rPr>
          <w:rFonts w:ascii="Times New Roman" w:hAnsi="Times New Roman" w:cs="Times New Roman"/>
          <w:sz w:val="26"/>
          <w:szCs w:val="26"/>
        </w:rPr>
        <w:t xml:space="preserve"> customs </w:t>
      </w:r>
      <w:r w:rsidR="0089025B">
        <w:rPr>
          <w:rFonts w:ascii="Times New Roman" w:hAnsi="Times New Roman" w:cs="Times New Roman"/>
          <w:sz w:val="26"/>
          <w:szCs w:val="26"/>
        </w:rPr>
        <w:t xml:space="preserve">law </w:t>
      </w:r>
      <w:r w:rsidR="00BD07CC">
        <w:rPr>
          <w:rFonts w:ascii="Times New Roman" w:hAnsi="Times New Roman" w:cs="Times New Roman"/>
          <w:sz w:val="26"/>
          <w:szCs w:val="26"/>
        </w:rPr>
        <w:t>including appointment of governmental officers</w:t>
      </w:r>
      <w:r w:rsidR="000D6D6F">
        <w:rPr>
          <w:rFonts w:ascii="Times New Roman" w:hAnsi="Times New Roman" w:cs="Times New Roman"/>
          <w:sz w:val="26"/>
          <w:szCs w:val="26"/>
        </w:rPr>
        <w:t xml:space="preserve"> to discharge the functions under the Act</w:t>
      </w:r>
      <w:r w:rsidR="00BD07CC">
        <w:rPr>
          <w:rFonts w:ascii="Times New Roman" w:hAnsi="Times New Roman" w:cs="Times New Roman"/>
          <w:sz w:val="26"/>
          <w:szCs w:val="26"/>
        </w:rPr>
        <w:t xml:space="preserve">, </w:t>
      </w:r>
      <w:r w:rsidR="000D6D6F">
        <w:rPr>
          <w:rFonts w:ascii="Times New Roman" w:hAnsi="Times New Roman" w:cs="Times New Roman"/>
          <w:sz w:val="26"/>
          <w:szCs w:val="26"/>
        </w:rPr>
        <w:t xml:space="preserve">the </w:t>
      </w:r>
      <w:r w:rsidR="005F40DD">
        <w:rPr>
          <w:rFonts w:ascii="Times New Roman" w:hAnsi="Times New Roman" w:cs="Times New Roman"/>
          <w:sz w:val="26"/>
          <w:szCs w:val="26"/>
        </w:rPr>
        <w:t xml:space="preserve">designation of customs ports, </w:t>
      </w:r>
      <w:r w:rsidR="000D6D6F">
        <w:rPr>
          <w:rFonts w:ascii="Times New Roman" w:hAnsi="Times New Roman" w:cs="Times New Roman"/>
          <w:sz w:val="26"/>
          <w:szCs w:val="26"/>
        </w:rPr>
        <w:t xml:space="preserve">airports </w:t>
      </w:r>
      <w:r w:rsidR="00D26C78">
        <w:rPr>
          <w:rFonts w:ascii="Times New Roman" w:hAnsi="Times New Roman" w:cs="Times New Roman"/>
          <w:sz w:val="26"/>
          <w:szCs w:val="26"/>
        </w:rPr>
        <w:t xml:space="preserve">for import and export, </w:t>
      </w:r>
      <w:r w:rsidR="00CE51FD">
        <w:rPr>
          <w:rFonts w:ascii="Times New Roman" w:hAnsi="Times New Roman" w:cs="Times New Roman"/>
          <w:sz w:val="26"/>
          <w:szCs w:val="26"/>
        </w:rPr>
        <w:t>the mode for levy and payment of customs duty, the confiscation of goods, assessment</w:t>
      </w:r>
      <w:r w:rsidR="009E39AB">
        <w:rPr>
          <w:rFonts w:ascii="Times New Roman" w:hAnsi="Times New Roman" w:cs="Times New Roman"/>
          <w:sz w:val="26"/>
          <w:szCs w:val="26"/>
        </w:rPr>
        <w:t xml:space="preserve"> and reassessment of duty etc.</w:t>
      </w:r>
      <w:r w:rsidR="009A4B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26C250" w14:textId="77777777" w:rsidR="00DC0A7E" w:rsidRDefault="00DC0A7E" w:rsidP="008366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E3F3A3" w14:textId="27746F30" w:rsidR="00DC0A7E" w:rsidRDefault="00DC0A7E" w:rsidP="00DC0A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Basic concepts </w:t>
      </w:r>
      <w:r w:rsidR="00743A0A">
        <w:rPr>
          <w:rFonts w:ascii="Times New Roman" w:hAnsi="Times New Roman" w:cs="Times New Roman"/>
          <w:b/>
          <w:bCs/>
          <w:sz w:val="26"/>
          <w:szCs w:val="26"/>
        </w:rPr>
        <w:t>under the Act</w:t>
      </w:r>
    </w:p>
    <w:p w14:paraId="2AB62534" w14:textId="77777777" w:rsidR="00DC0A7E" w:rsidRDefault="00DC0A7E" w:rsidP="00836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D6BDA2" w14:textId="1272E8CF" w:rsidR="00232BF4" w:rsidRDefault="00232BF4" w:rsidP="003D7AC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 </w:t>
      </w:r>
      <w:r w:rsidR="009F6E98">
        <w:rPr>
          <w:rFonts w:ascii="Times New Roman" w:hAnsi="Times New Roman" w:cs="Times New Roman"/>
          <w:sz w:val="26"/>
          <w:szCs w:val="26"/>
        </w:rPr>
        <w:t xml:space="preserve">overview of </w:t>
      </w:r>
      <w:r w:rsidR="008D378E">
        <w:rPr>
          <w:rFonts w:ascii="Times New Roman" w:hAnsi="Times New Roman" w:cs="Times New Roman"/>
          <w:sz w:val="26"/>
          <w:szCs w:val="26"/>
        </w:rPr>
        <w:t xml:space="preserve">some important </w:t>
      </w:r>
      <w:r w:rsidR="009F6E98">
        <w:rPr>
          <w:rFonts w:ascii="Times New Roman" w:hAnsi="Times New Roman" w:cs="Times New Roman"/>
          <w:sz w:val="26"/>
          <w:szCs w:val="26"/>
        </w:rPr>
        <w:t>provisions of the Act</w:t>
      </w:r>
      <w:r>
        <w:rPr>
          <w:rFonts w:ascii="Times New Roman" w:hAnsi="Times New Roman" w:cs="Times New Roman"/>
          <w:sz w:val="26"/>
          <w:szCs w:val="26"/>
        </w:rPr>
        <w:t xml:space="preserve"> is necessary</w:t>
      </w:r>
      <w:r w:rsidR="009F6E98">
        <w:rPr>
          <w:rFonts w:ascii="Times New Roman" w:hAnsi="Times New Roman" w:cs="Times New Roman"/>
          <w:sz w:val="26"/>
          <w:szCs w:val="26"/>
        </w:rPr>
        <w:t xml:space="preserve"> </w:t>
      </w:r>
      <w:r w:rsidR="00E800DD">
        <w:rPr>
          <w:rFonts w:ascii="Times New Roman" w:hAnsi="Times New Roman" w:cs="Times New Roman"/>
          <w:sz w:val="26"/>
          <w:szCs w:val="26"/>
        </w:rPr>
        <w:t xml:space="preserve">to </w:t>
      </w:r>
      <w:r w:rsidR="009F6E98">
        <w:rPr>
          <w:rFonts w:ascii="Times New Roman" w:hAnsi="Times New Roman" w:cs="Times New Roman"/>
          <w:sz w:val="26"/>
          <w:szCs w:val="26"/>
        </w:rPr>
        <w:t xml:space="preserve">facilitate a better understanding of </w:t>
      </w:r>
      <w:r w:rsidR="002E50ED">
        <w:rPr>
          <w:rFonts w:ascii="Times New Roman" w:hAnsi="Times New Roman" w:cs="Times New Roman"/>
          <w:sz w:val="26"/>
          <w:szCs w:val="26"/>
        </w:rPr>
        <w:t xml:space="preserve">the </w:t>
      </w:r>
      <w:r w:rsidR="00F82BB5">
        <w:rPr>
          <w:rFonts w:ascii="Times New Roman" w:hAnsi="Times New Roman" w:cs="Times New Roman"/>
          <w:sz w:val="26"/>
          <w:szCs w:val="26"/>
        </w:rPr>
        <w:t>law of customs</w:t>
      </w:r>
      <w:r w:rsidR="002E50ED">
        <w:rPr>
          <w:rFonts w:ascii="Times New Roman" w:hAnsi="Times New Roman" w:cs="Times New Roman"/>
          <w:sz w:val="26"/>
          <w:szCs w:val="26"/>
        </w:rPr>
        <w:t>:</w:t>
      </w:r>
    </w:p>
    <w:p w14:paraId="69058056" w14:textId="77777777" w:rsidR="00232BF4" w:rsidRDefault="00232BF4" w:rsidP="00561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01CA66" w14:textId="053AEA16" w:rsidR="00DC0A7E" w:rsidRPr="00537819" w:rsidRDefault="009A4BFC" w:rsidP="00537819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37819">
        <w:rPr>
          <w:rFonts w:ascii="Times New Roman" w:hAnsi="Times New Roman" w:cs="Times New Roman"/>
          <w:sz w:val="26"/>
          <w:szCs w:val="26"/>
        </w:rPr>
        <w:t xml:space="preserve">Section 12 </w:t>
      </w:r>
      <w:r w:rsidR="000928EF" w:rsidRPr="00537819">
        <w:rPr>
          <w:rFonts w:ascii="Times New Roman" w:hAnsi="Times New Roman" w:cs="Times New Roman"/>
          <w:sz w:val="26"/>
          <w:szCs w:val="26"/>
        </w:rPr>
        <w:t>i</w:t>
      </w:r>
      <w:r w:rsidRPr="00537819">
        <w:rPr>
          <w:rFonts w:ascii="Times New Roman" w:hAnsi="Times New Roman" w:cs="Times New Roman"/>
          <w:sz w:val="26"/>
          <w:szCs w:val="26"/>
        </w:rPr>
        <w:t>s the charging section which</w:t>
      </w:r>
      <w:r w:rsidR="0024795E" w:rsidRPr="00537819">
        <w:rPr>
          <w:rFonts w:ascii="Times New Roman" w:hAnsi="Times New Roman" w:cs="Times New Roman"/>
          <w:sz w:val="26"/>
          <w:szCs w:val="26"/>
        </w:rPr>
        <w:t xml:space="preserve"> makes possible the levy of customs duty on goods </w:t>
      </w:r>
      <w:r w:rsidR="003D7AC3" w:rsidRPr="00537819">
        <w:rPr>
          <w:rFonts w:ascii="Times New Roman" w:hAnsi="Times New Roman" w:cs="Times New Roman"/>
          <w:sz w:val="26"/>
          <w:szCs w:val="26"/>
        </w:rPr>
        <w:t xml:space="preserve">imported </w:t>
      </w:r>
      <w:r w:rsidR="0024795E" w:rsidRPr="00537819">
        <w:rPr>
          <w:rFonts w:ascii="Times New Roman" w:hAnsi="Times New Roman" w:cs="Times New Roman"/>
          <w:sz w:val="26"/>
          <w:szCs w:val="26"/>
        </w:rPr>
        <w:t>into</w:t>
      </w:r>
      <w:r w:rsidR="003D7AC3" w:rsidRPr="00537819">
        <w:rPr>
          <w:rFonts w:ascii="Times New Roman" w:hAnsi="Times New Roman" w:cs="Times New Roman"/>
          <w:sz w:val="26"/>
          <w:szCs w:val="26"/>
        </w:rPr>
        <w:t xml:space="preserve"> or exported from</w:t>
      </w:r>
      <w:r w:rsidR="0024795E" w:rsidRPr="00537819">
        <w:rPr>
          <w:rFonts w:ascii="Times New Roman" w:hAnsi="Times New Roman" w:cs="Times New Roman"/>
          <w:sz w:val="26"/>
          <w:szCs w:val="26"/>
        </w:rPr>
        <w:t xml:space="preserve"> India</w:t>
      </w:r>
      <w:r w:rsidR="003D7AC3" w:rsidRPr="00537819">
        <w:rPr>
          <w:rFonts w:ascii="Times New Roman" w:hAnsi="Times New Roman" w:cs="Times New Roman"/>
          <w:sz w:val="26"/>
          <w:szCs w:val="26"/>
        </w:rPr>
        <w:t xml:space="preserve"> at the rates chargeable under the Customs Tariff Act, 1975</w:t>
      </w:r>
      <w:r w:rsidR="00E4713E" w:rsidRPr="00537819">
        <w:rPr>
          <w:rFonts w:ascii="Times New Roman" w:hAnsi="Times New Roman" w:cs="Times New Roman"/>
          <w:sz w:val="26"/>
          <w:szCs w:val="26"/>
        </w:rPr>
        <w:t xml:space="preserve"> or any other law in force. </w:t>
      </w:r>
      <w:r w:rsidR="00E253FC" w:rsidRPr="00537819">
        <w:rPr>
          <w:rFonts w:ascii="Times New Roman" w:hAnsi="Times New Roman" w:cs="Times New Roman"/>
          <w:sz w:val="26"/>
          <w:szCs w:val="26"/>
        </w:rPr>
        <w:t>Both imports and exports are covered.</w:t>
      </w:r>
    </w:p>
    <w:p w14:paraId="23F85B02" w14:textId="5001D3FB" w:rsidR="007E2B5D" w:rsidRDefault="007E2B5D" w:rsidP="007C4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D04FDD" w14:textId="211E088F" w:rsidR="002E50ED" w:rsidRPr="00537819" w:rsidRDefault="004A1DCB" w:rsidP="00537819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37819">
        <w:rPr>
          <w:rFonts w:ascii="Times New Roman" w:hAnsi="Times New Roman" w:cs="Times New Roman"/>
          <w:sz w:val="26"/>
          <w:szCs w:val="26"/>
        </w:rPr>
        <w:t xml:space="preserve">When goods are imported into India, the importer must file a bill of entry </w:t>
      </w:r>
      <w:r w:rsidR="00A55932" w:rsidRPr="00537819">
        <w:rPr>
          <w:rFonts w:ascii="Times New Roman" w:hAnsi="Times New Roman" w:cs="Times New Roman"/>
          <w:sz w:val="26"/>
          <w:szCs w:val="26"/>
        </w:rPr>
        <w:t>on the online portal(which is ICEGATE)</w:t>
      </w:r>
      <w:r w:rsidR="00A100D0" w:rsidRPr="00537819">
        <w:rPr>
          <w:rFonts w:ascii="Times New Roman" w:hAnsi="Times New Roman" w:cs="Times New Roman"/>
          <w:sz w:val="26"/>
          <w:szCs w:val="26"/>
        </w:rPr>
        <w:t xml:space="preserve"> and self assess the customs duty payable and </w:t>
      </w:r>
      <w:r w:rsidR="00A100D0" w:rsidRPr="00537819">
        <w:rPr>
          <w:rFonts w:ascii="Times New Roman" w:hAnsi="Times New Roman" w:cs="Times New Roman"/>
          <w:sz w:val="26"/>
          <w:szCs w:val="26"/>
        </w:rPr>
        <w:lastRenderedPageBreak/>
        <w:t xml:space="preserve">discharge the </w:t>
      </w:r>
      <w:r w:rsidR="00591437">
        <w:rPr>
          <w:rFonts w:ascii="Times New Roman" w:hAnsi="Times New Roman" w:cs="Times New Roman"/>
          <w:sz w:val="26"/>
          <w:szCs w:val="26"/>
        </w:rPr>
        <w:t>customs duty</w:t>
      </w:r>
      <w:r w:rsidR="00A100D0" w:rsidRPr="00537819">
        <w:rPr>
          <w:rFonts w:ascii="Times New Roman" w:hAnsi="Times New Roman" w:cs="Times New Roman"/>
          <w:sz w:val="26"/>
          <w:szCs w:val="26"/>
        </w:rPr>
        <w:t xml:space="preserve"> on the date of presentation of the bill of entry</w:t>
      </w:r>
      <w:r w:rsidR="00B01BD3">
        <w:rPr>
          <w:rFonts w:ascii="Times New Roman" w:hAnsi="Times New Roman" w:cs="Times New Roman"/>
          <w:sz w:val="26"/>
          <w:szCs w:val="26"/>
        </w:rPr>
        <w:t xml:space="preserve"> for clearance for wareho</w:t>
      </w:r>
      <w:r w:rsidR="00231450">
        <w:rPr>
          <w:rFonts w:ascii="Times New Roman" w:hAnsi="Times New Roman" w:cs="Times New Roman"/>
          <w:sz w:val="26"/>
          <w:szCs w:val="26"/>
        </w:rPr>
        <w:t>using or for home consumption</w:t>
      </w:r>
      <w:r w:rsidR="00A100D0" w:rsidRPr="00537819">
        <w:rPr>
          <w:rFonts w:ascii="Times New Roman" w:hAnsi="Times New Roman" w:cs="Times New Roman"/>
          <w:sz w:val="26"/>
          <w:szCs w:val="26"/>
        </w:rPr>
        <w:t>.</w:t>
      </w:r>
      <w:r w:rsidR="00231450">
        <w:rPr>
          <w:rFonts w:ascii="Times New Roman" w:hAnsi="Times New Roman" w:cs="Times New Roman"/>
          <w:sz w:val="26"/>
          <w:szCs w:val="26"/>
        </w:rPr>
        <w:t xml:space="preserve"> </w:t>
      </w:r>
      <w:r w:rsidR="00A16674">
        <w:rPr>
          <w:rFonts w:ascii="Times New Roman" w:hAnsi="Times New Roman" w:cs="Times New Roman"/>
          <w:sz w:val="26"/>
          <w:szCs w:val="26"/>
        </w:rPr>
        <w:t>The goods are stored in a warehouse for safekeeping before clearance for home consumption in case warehousing is opted for</w:t>
      </w:r>
      <w:r w:rsidR="00BC1217">
        <w:rPr>
          <w:rFonts w:ascii="Times New Roman" w:hAnsi="Times New Roman" w:cs="Times New Roman"/>
          <w:sz w:val="26"/>
          <w:szCs w:val="26"/>
        </w:rPr>
        <w:t xml:space="preserve"> </w:t>
      </w:r>
      <w:r w:rsidR="004477BA">
        <w:rPr>
          <w:rFonts w:ascii="Times New Roman" w:hAnsi="Times New Roman" w:cs="Times New Roman"/>
          <w:sz w:val="26"/>
          <w:szCs w:val="26"/>
        </w:rPr>
        <w:t xml:space="preserve">and </w:t>
      </w:r>
      <w:r w:rsidR="00BC1217">
        <w:rPr>
          <w:rFonts w:ascii="Times New Roman" w:hAnsi="Times New Roman" w:cs="Times New Roman"/>
          <w:sz w:val="26"/>
          <w:szCs w:val="26"/>
        </w:rPr>
        <w:t>are usually stored in a warehouse if the goods cannot be cleared within a reasonable time in cases such as bulk deals of import etc.</w:t>
      </w:r>
      <w:r w:rsidR="004477BA">
        <w:rPr>
          <w:rFonts w:ascii="Times New Roman" w:hAnsi="Times New Roman" w:cs="Times New Roman"/>
          <w:sz w:val="26"/>
          <w:szCs w:val="26"/>
        </w:rPr>
        <w:t xml:space="preserve"> </w:t>
      </w:r>
      <w:r w:rsidR="004F2825" w:rsidRPr="00537819">
        <w:rPr>
          <w:rFonts w:ascii="Times New Roman" w:hAnsi="Times New Roman" w:cs="Times New Roman"/>
          <w:sz w:val="26"/>
          <w:szCs w:val="26"/>
        </w:rPr>
        <w:t>Thereafter, if the proper officer is satisfied that the goods are not prohibited goods</w:t>
      </w:r>
      <w:r w:rsidR="00155C2B" w:rsidRPr="00537819">
        <w:rPr>
          <w:rFonts w:ascii="Times New Roman" w:hAnsi="Times New Roman" w:cs="Times New Roman"/>
          <w:sz w:val="26"/>
          <w:szCs w:val="26"/>
        </w:rPr>
        <w:t xml:space="preserve"> and there is proper payment of import duty an order may be made for clearance of the goods for home consumption.</w:t>
      </w:r>
      <w:r w:rsidR="00602CA9">
        <w:rPr>
          <w:rFonts w:ascii="Times New Roman" w:hAnsi="Times New Roman" w:cs="Times New Roman"/>
          <w:sz w:val="26"/>
          <w:szCs w:val="26"/>
        </w:rPr>
        <w:t xml:space="preserve"> Th</w:t>
      </w:r>
      <w:r w:rsidR="008539BD">
        <w:rPr>
          <w:rFonts w:ascii="Times New Roman" w:hAnsi="Times New Roman" w:cs="Times New Roman"/>
          <w:sz w:val="26"/>
          <w:szCs w:val="26"/>
        </w:rPr>
        <w:t>e entire</w:t>
      </w:r>
      <w:r w:rsidR="00602CA9">
        <w:rPr>
          <w:rFonts w:ascii="Times New Roman" w:hAnsi="Times New Roman" w:cs="Times New Roman"/>
          <w:sz w:val="26"/>
          <w:szCs w:val="26"/>
        </w:rPr>
        <w:t xml:space="preserve"> exercise</w:t>
      </w:r>
      <w:r w:rsidR="008539BD">
        <w:rPr>
          <w:rFonts w:ascii="Times New Roman" w:hAnsi="Times New Roman" w:cs="Times New Roman"/>
          <w:sz w:val="26"/>
          <w:szCs w:val="26"/>
        </w:rPr>
        <w:t xml:space="preserve"> of filing </w:t>
      </w:r>
      <w:r w:rsidR="008939B9">
        <w:rPr>
          <w:rFonts w:ascii="Times New Roman" w:hAnsi="Times New Roman" w:cs="Times New Roman"/>
          <w:sz w:val="26"/>
          <w:szCs w:val="26"/>
        </w:rPr>
        <w:t xml:space="preserve">of </w:t>
      </w:r>
      <w:r w:rsidR="008539BD">
        <w:rPr>
          <w:rFonts w:ascii="Times New Roman" w:hAnsi="Times New Roman" w:cs="Times New Roman"/>
          <w:sz w:val="26"/>
          <w:szCs w:val="26"/>
        </w:rPr>
        <w:t xml:space="preserve">bills of entry to </w:t>
      </w:r>
      <w:r w:rsidR="004477BA">
        <w:rPr>
          <w:rFonts w:ascii="Times New Roman" w:hAnsi="Times New Roman" w:cs="Times New Roman"/>
          <w:sz w:val="26"/>
          <w:szCs w:val="26"/>
        </w:rPr>
        <w:t xml:space="preserve">the </w:t>
      </w:r>
      <w:r w:rsidR="00B81E40">
        <w:rPr>
          <w:rFonts w:ascii="Times New Roman" w:hAnsi="Times New Roman" w:cs="Times New Roman"/>
          <w:sz w:val="26"/>
          <w:szCs w:val="26"/>
        </w:rPr>
        <w:t xml:space="preserve">stage of </w:t>
      </w:r>
      <w:r w:rsidR="004477BA">
        <w:rPr>
          <w:rFonts w:ascii="Times New Roman" w:hAnsi="Times New Roman" w:cs="Times New Roman"/>
          <w:sz w:val="26"/>
          <w:szCs w:val="26"/>
        </w:rPr>
        <w:t xml:space="preserve">final </w:t>
      </w:r>
      <w:r w:rsidR="008539BD">
        <w:rPr>
          <w:rFonts w:ascii="Times New Roman" w:hAnsi="Times New Roman" w:cs="Times New Roman"/>
          <w:sz w:val="26"/>
          <w:szCs w:val="26"/>
        </w:rPr>
        <w:t>clearance of goods</w:t>
      </w:r>
      <w:r w:rsidR="00602CA9">
        <w:rPr>
          <w:rFonts w:ascii="Times New Roman" w:hAnsi="Times New Roman" w:cs="Times New Roman"/>
          <w:sz w:val="26"/>
          <w:szCs w:val="26"/>
        </w:rPr>
        <w:t xml:space="preserve"> is usually carried out by persons known as </w:t>
      </w:r>
      <w:r w:rsidR="008539BD">
        <w:rPr>
          <w:rFonts w:ascii="Times New Roman" w:hAnsi="Times New Roman" w:cs="Times New Roman"/>
          <w:sz w:val="26"/>
          <w:szCs w:val="26"/>
        </w:rPr>
        <w:t>‘</w:t>
      </w:r>
      <w:r w:rsidR="00602CA9">
        <w:rPr>
          <w:rFonts w:ascii="Times New Roman" w:hAnsi="Times New Roman" w:cs="Times New Roman"/>
          <w:sz w:val="26"/>
          <w:szCs w:val="26"/>
        </w:rPr>
        <w:t>clearing agents</w:t>
      </w:r>
      <w:r w:rsidR="008539BD">
        <w:rPr>
          <w:rFonts w:ascii="Times New Roman" w:hAnsi="Times New Roman" w:cs="Times New Roman"/>
          <w:sz w:val="26"/>
          <w:szCs w:val="26"/>
        </w:rPr>
        <w:t>’</w:t>
      </w:r>
      <w:r w:rsidR="00602CA9">
        <w:rPr>
          <w:rFonts w:ascii="Times New Roman" w:hAnsi="Times New Roman" w:cs="Times New Roman"/>
          <w:sz w:val="26"/>
          <w:szCs w:val="26"/>
        </w:rPr>
        <w:t xml:space="preserve"> whose responsibility it is to ensure the goods are cleared for home consumption.</w:t>
      </w:r>
      <w:r w:rsidR="00A66445">
        <w:rPr>
          <w:rFonts w:ascii="Times New Roman" w:hAnsi="Times New Roman" w:cs="Times New Roman"/>
          <w:sz w:val="26"/>
          <w:szCs w:val="26"/>
        </w:rPr>
        <w:t xml:space="preserve"> </w:t>
      </w:r>
      <w:r w:rsidR="00B67965">
        <w:rPr>
          <w:rFonts w:ascii="Times New Roman" w:hAnsi="Times New Roman" w:cs="Times New Roman"/>
          <w:sz w:val="26"/>
          <w:szCs w:val="26"/>
        </w:rPr>
        <w:t xml:space="preserve">If the goods stored in a warehouse are not </w:t>
      </w:r>
      <w:r w:rsidR="00EA4F39">
        <w:rPr>
          <w:rFonts w:ascii="Times New Roman" w:hAnsi="Times New Roman" w:cs="Times New Roman"/>
          <w:sz w:val="26"/>
          <w:szCs w:val="26"/>
        </w:rPr>
        <w:t>cleared for home consumption within 30 days, the authorities may sell the goods.</w:t>
      </w:r>
      <w:r w:rsidR="00602CA9">
        <w:rPr>
          <w:rFonts w:ascii="Times New Roman" w:hAnsi="Times New Roman" w:cs="Times New Roman"/>
          <w:sz w:val="26"/>
          <w:szCs w:val="26"/>
        </w:rPr>
        <w:t xml:space="preserve"> </w:t>
      </w:r>
      <w:r w:rsidR="00155C2B" w:rsidRPr="0053781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55EA46" w14:textId="77777777" w:rsidR="009E39AB" w:rsidRDefault="009E39AB" w:rsidP="007C4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5029FA" w14:textId="3018AE66" w:rsidR="00402239" w:rsidRDefault="0084296A" w:rsidP="0043637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Section 111 deals with confiscation of goods. </w:t>
      </w:r>
      <w:r w:rsidR="00D27BE2">
        <w:rPr>
          <w:rFonts w:ascii="Times New Roman" w:hAnsi="Times New Roman" w:cs="Times New Roman"/>
          <w:sz w:val="26"/>
          <w:szCs w:val="26"/>
        </w:rPr>
        <w:t xml:space="preserve">If any of the </w:t>
      </w:r>
      <w:r w:rsidR="00C30AB9">
        <w:rPr>
          <w:rFonts w:ascii="Times New Roman" w:hAnsi="Times New Roman" w:cs="Times New Roman"/>
          <w:sz w:val="26"/>
          <w:szCs w:val="26"/>
        </w:rPr>
        <w:t>clauses/</w:t>
      </w:r>
      <w:r w:rsidR="00D27BE2">
        <w:rPr>
          <w:rFonts w:ascii="Times New Roman" w:hAnsi="Times New Roman" w:cs="Times New Roman"/>
          <w:sz w:val="26"/>
          <w:szCs w:val="26"/>
        </w:rPr>
        <w:t xml:space="preserve">conditions specified in section 111 are applicable, the proper officer shall confiscate the goods </w:t>
      </w:r>
      <w:r w:rsidR="003C2EBD">
        <w:rPr>
          <w:rFonts w:ascii="Times New Roman" w:hAnsi="Times New Roman" w:cs="Times New Roman"/>
          <w:sz w:val="26"/>
          <w:szCs w:val="26"/>
        </w:rPr>
        <w:t>before clearance for home consumption</w:t>
      </w:r>
      <w:r w:rsidR="00192999">
        <w:rPr>
          <w:rFonts w:ascii="Times New Roman" w:hAnsi="Times New Roman" w:cs="Times New Roman"/>
          <w:sz w:val="26"/>
          <w:szCs w:val="26"/>
        </w:rPr>
        <w:t xml:space="preserve">. For example, under Section 111(d) if the goods are imported into India which </w:t>
      </w:r>
      <w:r w:rsidR="003E724E">
        <w:rPr>
          <w:rFonts w:ascii="Times New Roman" w:hAnsi="Times New Roman" w:cs="Times New Roman"/>
          <w:sz w:val="26"/>
          <w:szCs w:val="26"/>
        </w:rPr>
        <w:t>are prohibited goods where there is a prohibition on such goods under any law for the time being in force, the goods will be confiscated.</w:t>
      </w:r>
      <w:r w:rsidR="009916FE">
        <w:rPr>
          <w:rFonts w:ascii="Times New Roman" w:hAnsi="Times New Roman" w:cs="Times New Roman"/>
          <w:sz w:val="26"/>
          <w:szCs w:val="26"/>
        </w:rPr>
        <w:t xml:space="preserve"> Or if the goods are imported in violation of the Baggage Rules, 2016 the goods may be confiscated.</w:t>
      </w:r>
      <w:r w:rsidR="00896F1C">
        <w:rPr>
          <w:rFonts w:ascii="Times New Roman" w:hAnsi="Times New Roman" w:cs="Times New Roman"/>
          <w:sz w:val="26"/>
          <w:szCs w:val="26"/>
        </w:rPr>
        <w:t xml:space="preserve"> </w:t>
      </w:r>
      <w:r w:rsidR="00EE2D5A">
        <w:rPr>
          <w:rFonts w:ascii="Times New Roman" w:hAnsi="Times New Roman" w:cs="Times New Roman"/>
          <w:sz w:val="26"/>
          <w:szCs w:val="26"/>
        </w:rPr>
        <w:t xml:space="preserve">Before any confiscation, a show-cause notice is to be issued under Section 124 to the </w:t>
      </w:r>
      <w:r w:rsidR="00A12F73">
        <w:rPr>
          <w:rFonts w:ascii="Times New Roman" w:hAnsi="Times New Roman" w:cs="Times New Roman"/>
          <w:sz w:val="26"/>
          <w:szCs w:val="26"/>
        </w:rPr>
        <w:t>owner of the goods</w:t>
      </w:r>
      <w:r w:rsidR="00F57685">
        <w:rPr>
          <w:rFonts w:ascii="Times New Roman" w:hAnsi="Times New Roman" w:cs="Times New Roman"/>
          <w:sz w:val="26"/>
          <w:szCs w:val="26"/>
        </w:rPr>
        <w:t xml:space="preserve"> and the owner is given an opportunity to explain why the goods should not be confiscated</w:t>
      </w:r>
      <w:r w:rsidR="00A12F73">
        <w:rPr>
          <w:rFonts w:ascii="Times New Roman" w:hAnsi="Times New Roman" w:cs="Times New Roman"/>
          <w:sz w:val="26"/>
          <w:szCs w:val="26"/>
        </w:rPr>
        <w:t xml:space="preserve">. </w:t>
      </w:r>
      <w:r w:rsidR="00896F1C">
        <w:rPr>
          <w:rFonts w:ascii="Times New Roman" w:hAnsi="Times New Roman" w:cs="Times New Roman"/>
          <w:sz w:val="26"/>
          <w:szCs w:val="26"/>
        </w:rPr>
        <w:t>Alongwith such confiscation, the imposition of penalty is mandatory</w:t>
      </w:r>
      <w:r w:rsidR="003D2872">
        <w:rPr>
          <w:rFonts w:ascii="Times New Roman" w:hAnsi="Times New Roman" w:cs="Times New Roman"/>
          <w:sz w:val="26"/>
          <w:szCs w:val="26"/>
        </w:rPr>
        <w:t xml:space="preserve"> and shall be imposed,</w:t>
      </w:r>
      <w:r w:rsidR="00896F1C">
        <w:rPr>
          <w:rFonts w:ascii="Times New Roman" w:hAnsi="Times New Roman" w:cs="Times New Roman"/>
          <w:sz w:val="26"/>
          <w:szCs w:val="26"/>
        </w:rPr>
        <w:t xml:space="preserve"> and a penalty equivalent to the value of the goods </w:t>
      </w:r>
      <w:r w:rsidR="007079F3">
        <w:rPr>
          <w:rFonts w:ascii="Times New Roman" w:hAnsi="Times New Roman" w:cs="Times New Roman"/>
          <w:sz w:val="26"/>
          <w:szCs w:val="26"/>
        </w:rPr>
        <w:t>or Rs. 5000/- whichever is greater shall apply</w:t>
      </w:r>
      <w:r w:rsidR="0059578B">
        <w:rPr>
          <w:rFonts w:ascii="Times New Roman" w:hAnsi="Times New Roman" w:cs="Times New Roman"/>
          <w:sz w:val="26"/>
          <w:szCs w:val="26"/>
        </w:rPr>
        <w:t xml:space="preserve"> in case of prohibited goods(separate penalty for other goods)</w:t>
      </w:r>
      <w:r w:rsidR="007079F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7BC893" w14:textId="77777777" w:rsidR="00EB575C" w:rsidRDefault="00EB575C" w:rsidP="00EB57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758F5DE2" w14:textId="41892132" w:rsidR="0043637B" w:rsidRDefault="00C345EE" w:rsidP="0040223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Under Section 125 an option to pay a fine in lieu of confiscation of an amount </w:t>
      </w:r>
      <w:r w:rsidR="008943BA">
        <w:rPr>
          <w:rFonts w:ascii="Times New Roman" w:hAnsi="Times New Roman" w:cs="Times New Roman"/>
          <w:sz w:val="26"/>
          <w:szCs w:val="26"/>
        </w:rPr>
        <w:t>equal to the market price of the goods</w:t>
      </w:r>
      <w:r w:rsidR="003D2872">
        <w:rPr>
          <w:rFonts w:ascii="Times New Roman" w:hAnsi="Times New Roman" w:cs="Times New Roman"/>
          <w:sz w:val="26"/>
          <w:szCs w:val="26"/>
        </w:rPr>
        <w:t xml:space="preserve"> is provided</w:t>
      </w:r>
      <w:r w:rsidR="008943BA">
        <w:rPr>
          <w:rFonts w:ascii="Times New Roman" w:hAnsi="Times New Roman" w:cs="Times New Roman"/>
          <w:sz w:val="26"/>
          <w:szCs w:val="26"/>
        </w:rPr>
        <w:t>.</w:t>
      </w:r>
      <w:r w:rsidR="00604F3B">
        <w:rPr>
          <w:rFonts w:ascii="Times New Roman" w:hAnsi="Times New Roman" w:cs="Times New Roman"/>
          <w:sz w:val="26"/>
          <w:szCs w:val="26"/>
        </w:rPr>
        <w:t xml:space="preserve"> The provisions dealing with </w:t>
      </w:r>
      <w:r w:rsidR="00604F3B">
        <w:rPr>
          <w:rFonts w:ascii="Times New Roman" w:hAnsi="Times New Roman" w:cs="Times New Roman"/>
          <w:sz w:val="26"/>
          <w:szCs w:val="26"/>
        </w:rPr>
        <w:lastRenderedPageBreak/>
        <w:t xml:space="preserve">confiscation are distinct </w:t>
      </w:r>
      <w:r w:rsidR="00F86B1A">
        <w:rPr>
          <w:rFonts w:ascii="Times New Roman" w:hAnsi="Times New Roman" w:cs="Times New Roman"/>
          <w:sz w:val="26"/>
          <w:szCs w:val="26"/>
        </w:rPr>
        <w:t>than the provisions pertaining to assessment of customs duty.</w:t>
      </w:r>
      <w:r w:rsidR="00C53F0E">
        <w:rPr>
          <w:rFonts w:ascii="Times New Roman" w:hAnsi="Times New Roman" w:cs="Times New Roman"/>
          <w:sz w:val="26"/>
          <w:szCs w:val="26"/>
        </w:rPr>
        <w:t xml:space="preserve"> It may happen that goods are imported </w:t>
      </w:r>
      <w:r w:rsidR="00F46319">
        <w:rPr>
          <w:rFonts w:ascii="Times New Roman" w:hAnsi="Times New Roman" w:cs="Times New Roman"/>
          <w:sz w:val="26"/>
          <w:szCs w:val="26"/>
        </w:rPr>
        <w:t xml:space="preserve">into India </w:t>
      </w:r>
      <w:r w:rsidR="00C53F0E">
        <w:rPr>
          <w:rFonts w:ascii="Times New Roman" w:hAnsi="Times New Roman" w:cs="Times New Roman"/>
          <w:sz w:val="26"/>
          <w:szCs w:val="26"/>
        </w:rPr>
        <w:t>upon which customs duty has been validly discharged by the C</w:t>
      </w:r>
      <w:r w:rsidR="00F46319">
        <w:rPr>
          <w:rFonts w:ascii="Times New Roman" w:hAnsi="Times New Roman" w:cs="Times New Roman"/>
          <w:sz w:val="26"/>
          <w:szCs w:val="26"/>
        </w:rPr>
        <w:t xml:space="preserve">&amp;F(clearing and forwarding) agent, </w:t>
      </w:r>
      <w:r w:rsidR="00200797">
        <w:rPr>
          <w:rFonts w:ascii="Times New Roman" w:hAnsi="Times New Roman" w:cs="Times New Roman"/>
          <w:sz w:val="26"/>
          <w:szCs w:val="26"/>
        </w:rPr>
        <w:t xml:space="preserve">but it is found that the goods are prohibited goods. In such cases, </w:t>
      </w:r>
      <w:r w:rsidR="00483DEF">
        <w:rPr>
          <w:rFonts w:ascii="Times New Roman" w:hAnsi="Times New Roman" w:cs="Times New Roman"/>
          <w:sz w:val="26"/>
          <w:szCs w:val="26"/>
        </w:rPr>
        <w:t>the goods would be confiscated(option of fine to redeem the goods is applicable)</w:t>
      </w:r>
      <w:r w:rsidR="00483DEF">
        <w:rPr>
          <w:rFonts w:ascii="Times New Roman" w:hAnsi="Times New Roman" w:cs="Times New Roman"/>
          <w:sz w:val="26"/>
          <w:szCs w:val="26"/>
        </w:rPr>
        <w:t xml:space="preserve"> and </w:t>
      </w:r>
      <w:r w:rsidR="00200797">
        <w:rPr>
          <w:rFonts w:ascii="Times New Roman" w:hAnsi="Times New Roman" w:cs="Times New Roman"/>
          <w:sz w:val="26"/>
          <w:szCs w:val="26"/>
        </w:rPr>
        <w:t xml:space="preserve">a penalty would be applicable. </w:t>
      </w:r>
    </w:p>
    <w:p w14:paraId="2DD849D5" w14:textId="77777777" w:rsidR="00DA0AFF" w:rsidRPr="00DA0AFF" w:rsidRDefault="00DA0AFF" w:rsidP="007900EA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C36D00D" w14:textId="5815A137" w:rsidR="00DA0AFF" w:rsidRDefault="0041321B" w:rsidP="0043637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any person is aggrieved with the order of the </w:t>
      </w:r>
      <w:r w:rsidR="00790E05">
        <w:rPr>
          <w:rFonts w:ascii="Times New Roman" w:hAnsi="Times New Roman" w:cs="Times New Roman"/>
          <w:sz w:val="26"/>
          <w:szCs w:val="26"/>
        </w:rPr>
        <w:t>officer of customs</w:t>
      </w:r>
      <w:r w:rsidR="005B56F0">
        <w:rPr>
          <w:rFonts w:ascii="Times New Roman" w:hAnsi="Times New Roman" w:cs="Times New Roman"/>
          <w:sz w:val="26"/>
          <w:szCs w:val="26"/>
        </w:rPr>
        <w:t xml:space="preserve"> lower in rank than a Principal Commissioner or Commissioner </w:t>
      </w:r>
      <w:r>
        <w:rPr>
          <w:rFonts w:ascii="Times New Roman" w:hAnsi="Times New Roman" w:cs="Times New Roman"/>
          <w:sz w:val="26"/>
          <w:szCs w:val="26"/>
        </w:rPr>
        <w:t xml:space="preserve">may appeal to the </w:t>
      </w:r>
      <w:r w:rsidR="008A737B">
        <w:rPr>
          <w:rFonts w:ascii="Times New Roman" w:hAnsi="Times New Roman" w:cs="Times New Roman"/>
          <w:sz w:val="26"/>
          <w:szCs w:val="26"/>
        </w:rPr>
        <w:t xml:space="preserve">Commissioner(Appeals), then to the CESTAT(Appellate Tribunal), then to the High Court and finally to the Supreme Court. </w:t>
      </w:r>
    </w:p>
    <w:p w14:paraId="5B643764" w14:textId="77777777" w:rsidR="00DE1914" w:rsidRDefault="00DE1914" w:rsidP="008E30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975E02" w14:textId="559E44CE" w:rsidR="00DE1914" w:rsidRDefault="00B63209" w:rsidP="00DE19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Recent decisions of the Bombay High Court</w:t>
      </w:r>
    </w:p>
    <w:p w14:paraId="54D49B91" w14:textId="77777777" w:rsidR="00DE1914" w:rsidRDefault="00DE1914" w:rsidP="008E3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B6F196" w14:textId="5E2A6FF3" w:rsidR="00DE1914" w:rsidRDefault="00DE1914" w:rsidP="00986D4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86D4C">
        <w:rPr>
          <w:rFonts w:ascii="Times New Roman" w:hAnsi="Times New Roman" w:cs="Times New Roman"/>
          <w:sz w:val="26"/>
          <w:szCs w:val="26"/>
        </w:rPr>
        <w:t>In</w:t>
      </w:r>
      <w:r w:rsidR="00491376" w:rsidRPr="00986D4C">
        <w:rPr>
          <w:rFonts w:ascii="Times New Roman" w:hAnsi="Times New Roman" w:cs="Times New Roman"/>
          <w:sz w:val="26"/>
          <w:szCs w:val="26"/>
        </w:rPr>
        <w:t xml:space="preserve"> </w:t>
      </w:r>
      <w:r w:rsidR="00491376" w:rsidRPr="00986D4C">
        <w:rPr>
          <w:rFonts w:ascii="Times New Roman" w:hAnsi="Times New Roman" w:cs="Times New Roman"/>
          <w:i/>
          <w:iCs/>
          <w:sz w:val="26"/>
          <w:szCs w:val="26"/>
          <w:u w:val="single"/>
        </w:rPr>
        <w:t>Patanjali Foods vs. UOI</w:t>
      </w:r>
      <w:r w:rsidR="00300B70">
        <w:rPr>
          <w:rStyle w:val="FootnoteReference"/>
          <w:rFonts w:ascii="Times New Roman" w:hAnsi="Times New Roman" w:cs="Times New Roman"/>
          <w:i/>
          <w:iCs/>
          <w:sz w:val="26"/>
          <w:szCs w:val="26"/>
        </w:rPr>
        <w:footnoteReference w:id="1"/>
      </w:r>
      <w:r w:rsidR="008C0093" w:rsidRPr="00986D4C">
        <w:rPr>
          <w:rFonts w:ascii="Times New Roman" w:hAnsi="Times New Roman" w:cs="Times New Roman"/>
          <w:sz w:val="26"/>
          <w:szCs w:val="26"/>
        </w:rPr>
        <w:t>, the Bombay High Court held that reassessment</w:t>
      </w:r>
      <w:r w:rsidR="005720E3">
        <w:rPr>
          <w:rFonts w:ascii="Times New Roman" w:hAnsi="Times New Roman" w:cs="Times New Roman"/>
          <w:sz w:val="26"/>
          <w:szCs w:val="26"/>
        </w:rPr>
        <w:t>/assessment</w:t>
      </w:r>
      <w:r w:rsidR="008C0093" w:rsidRPr="00986D4C">
        <w:rPr>
          <w:rFonts w:ascii="Times New Roman" w:hAnsi="Times New Roman" w:cs="Times New Roman"/>
          <w:sz w:val="26"/>
          <w:szCs w:val="26"/>
        </w:rPr>
        <w:t xml:space="preserve"> of customs duty</w:t>
      </w:r>
      <w:r w:rsidR="001B7017" w:rsidRPr="00986D4C">
        <w:rPr>
          <w:rFonts w:ascii="Times New Roman" w:hAnsi="Times New Roman" w:cs="Times New Roman"/>
          <w:sz w:val="26"/>
          <w:szCs w:val="26"/>
        </w:rPr>
        <w:t xml:space="preserve"> </w:t>
      </w:r>
      <w:r w:rsidR="005720E3">
        <w:rPr>
          <w:rFonts w:ascii="Times New Roman" w:hAnsi="Times New Roman" w:cs="Times New Roman"/>
          <w:sz w:val="26"/>
          <w:szCs w:val="26"/>
        </w:rPr>
        <w:t>to be paid</w:t>
      </w:r>
      <w:r w:rsidR="006E7257">
        <w:rPr>
          <w:rFonts w:ascii="Times New Roman" w:hAnsi="Times New Roman" w:cs="Times New Roman"/>
          <w:sz w:val="26"/>
          <w:szCs w:val="26"/>
        </w:rPr>
        <w:t>,</w:t>
      </w:r>
      <w:r w:rsidR="008C0093" w:rsidRPr="00986D4C">
        <w:rPr>
          <w:rFonts w:ascii="Times New Roman" w:hAnsi="Times New Roman" w:cs="Times New Roman"/>
          <w:sz w:val="26"/>
          <w:szCs w:val="26"/>
        </w:rPr>
        <w:t xml:space="preserve"> is liable to be quashed since </w:t>
      </w:r>
      <w:r w:rsidR="001B7017" w:rsidRPr="00986D4C">
        <w:rPr>
          <w:rFonts w:ascii="Times New Roman" w:hAnsi="Times New Roman" w:cs="Times New Roman"/>
          <w:sz w:val="26"/>
          <w:szCs w:val="26"/>
        </w:rPr>
        <w:t xml:space="preserve">the notification specifying an increase in the rate of duty is not applicable having been issued </w:t>
      </w:r>
      <w:r w:rsidR="00804CD1" w:rsidRPr="00986D4C">
        <w:rPr>
          <w:rFonts w:ascii="Times New Roman" w:hAnsi="Times New Roman" w:cs="Times New Roman"/>
          <w:sz w:val="26"/>
          <w:szCs w:val="26"/>
        </w:rPr>
        <w:t>hours later than the p</w:t>
      </w:r>
      <w:r w:rsidR="00931FAF">
        <w:rPr>
          <w:rFonts w:ascii="Times New Roman" w:hAnsi="Times New Roman" w:cs="Times New Roman"/>
          <w:sz w:val="26"/>
          <w:szCs w:val="26"/>
        </w:rPr>
        <w:t xml:space="preserve">resentation of the bill of entry. Per Section 15 of the Act, it is the date when the bills </w:t>
      </w:r>
      <w:r w:rsidR="006E7257">
        <w:rPr>
          <w:rFonts w:ascii="Times New Roman" w:hAnsi="Times New Roman" w:cs="Times New Roman"/>
          <w:sz w:val="26"/>
          <w:szCs w:val="26"/>
        </w:rPr>
        <w:t xml:space="preserve">of entry </w:t>
      </w:r>
      <w:r w:rsidR="00931FAF">
        <w:rPr>
          <w:rFonts w:ascii="Times New Roman" w:hAnsi="Times New Roman" w:cs="Times New Roman"/>
          <w:sz w:val="26"/>
          <w:szCs w:val="26"/>
        </w:rPr>
        <w:t xml:space="preserve">are presented which will be the relevant date </w:t>
      </w:r>
      <w:r w:rsidR="006E6EBE">
        <w:rPr>
          <w:rFonts w:ascii="Times New Roman" w:hAnsi="Times New Roman" w:cs="Times New Roman"/>
          <w:sz w:val="26"/>
          <w:szCs w:val="26"/>
        </w:rPr>
        <w:t xml:space="preserve">for determination of the rate of duty. </w:t>
      </w:r>
      <w:r w:rsidR="00F42DCF" w:rsidRPr="00986D4C">
        <w:rPr>
          <w:rFonts w:ascii="Times New Roman" w:hAnsi="Times New Roman" w:cs="Times New Roman"/>
          <w:sz w:val="26"/>
          <w:szCs w:val="26"/>
        </w:rPr>
        <w:t xml:space="preserve">The Hon’ble Court relied upon the decision of the Hon’ble Apex Court in </w:t>
      </w:r>
      <w:r w:rsidR="008E3014" w:rsidRPr="00CC0640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UOI vs. </w:t>
      </w:r>
      <w:r w:rsidR="008E3014" w:rsidRPr="00CC0640">
        <w:rPr>
          <w:rFonts w:ascii="Times New Roman" w:hAnsi="Times New Roman" w:cs="Times New Roman"/>
          <w:i/>
          <w:iCs/>
          <w:sz w:val="26"/>
          <w:szCs w:val="26"/>
          <w:u w:val="single"/>
        </w:rPr>
        <w:t>M/s G.S. Chatha Rice Mills &amp; Anr.</w:t>
      </w:r>
      <w:r w:rsidR="008E3014" w:rsidRPr="00CC0640">
        <w:rPr>
          <w:rStyle w:val="FootnoteReference"/>
          <w:rFonts w:ascii="Times New Roman" w:hAnsi="Times New Roman" w:cs="Times New Roman"/>
          <w:i/>
          <w:iCs/>
          <w:sz w:val="26"/>
          <w:szCs w:val="26"/>
          <w:u w:val="single"/>
        </w:rPr>
        <w:footnoteReference w:id="2"/>
      </w:r>
      <w:r w:rsidR="006E6EBE" w:rsidRPr="00CC0640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 w:rsidR="006E6EBE">
        <w:rPr>
          <w:rFonts w:ascii="Times New Roman" w:hAnsi="Times New Roman" w:cs="Times New Roman"/>
          <w:sz w:val="26"/>
          <w:szCs w:val="26"/>
        </w:rPr>
        <w:t>and proceeded to quash the proceedings for levy of customs duty at the higher rate.</w:t>
      </w:r>
    </w:p>
    <w:p w14:paraId="1FD20BAD" w14:textId="77777777" w:rsidR="006E6EBE" w:rsidRDefault="006E6EBE" w:rsidP="000572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C9E8AA" w14:textId="0BC8902A" w:rsidR="00CC0640" w:rsidRPr="00CC0640" w:rsidRDefault="00CC0640" w:rsidP="00CC0640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the case of </w:t>
      </w:r>
      <w:r w:rsidRPr="00E11FD5">
        <w:rPr>
          <w:rFonts w:ascii="Times New Roman" w:hAnsi="Times New Roman" w:cs="Times New Roman"/>
          <w:i/>
          <w:iCs/>
          <w:sz w:val="26"/>
          <w:szCs w:val="26"/>
          <w:u w:val="single"/>
        </w:rPr>
        <w:t>Hemant Surgical</w:t>
      </w:r>
      <w:r w:rsidR="00317976" w:rsidRPr="00E11FD5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Industries Ltd.</w:t>
      </w:r>
      <w:r w:rsidR="00E11FD5" w:rsidRPr="00E11FD5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&amp; Anr.</w:t>
      </w:r>
      <w:r w:rsidR="00317976" w:rsidRPr="00E11FD5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vs. UOI &amp; Ors</w:t>
      </w:r>
      <w:r w:rsidR="00E11FD5">
        <w:rPr>
          <w:rStyle w:val="FootnoteReference"/>
          <w:rFonts w:ascii="Times New Roman" w:hAnsi="Times New Roman" w:cs="Times New Roman"/>
          <w:i/>
          <w:iCs/>
          <w:sz w:val="26"/>
          <w:szCs w:val="26"/>
          <w:u w:val="single"/>
        </w:rPr>
        <w:footnoteReference w:id="3"/>
      </w:r>
      <w:r w:rsidR="00317976" w:rsidRPr="00E11FD5">
        <w:rPr>
          <w:rFonts w:ascii="Times New Roman" w:hAnsi="Times New Roman" w:cs="Times New Roman"/>
          <w:i/>
          <w:iCs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the Hon’ble Bombay High Court quashed the </w:t>
      </w:r>
      <w:r w:rsidR="00AF4166">
        <w:rPr>
          <w:rFonts w:ascii="Times New Roman" w:hAnsi="Times New Roman" w:cs="Times New Roman"/>
          <w:sz w:val="26"/>
          <w:szCs w:val="26"/>
        </w:rPr>
        <w:t xml:space="preserve">show-cause notice issued under Section 124 of the Act purporting to confiscate </w:t>
      </w:r>
      <w:r w:rsidR="00F34944">
        <w:rPr>
          <w:rFonts w:ascii="Times New Roman" w:hAnsi="Times New Roman" w:cs="Times New Roman"/>
          <w:sz w:val="26"/>
          <w:szCs w:val="26"/>
        </w:rPr>
        <w:t xml:space="preserve">the goods being hemodialysis machines and impose the penalty equivalent to the market price of the goods. </w:t>
      </w:r>
      <w:r w:rsidR="00F34944">
        <w:rPr>
          <w:rFonts w:ascii="Times New Roman" w:hAnsi="Times New Roman" w:cs="Times New Roman"/>
          <w:sz w:val="26"/>
          <w:szCs w:val="26"/>
        </w:rPr>
        <w:lastRenderedPageBreak/>
        <w:t xml:space="preserve">The goods had been imported, </w:t>
      </w:r>
      <w:r w:rsidR="004576B2">
        <w:rPr>
          <w:rFonts w:ascii="Times New Roman" w:hAnsi="Times New Roman" w:cs="Times New Roman"/>
          <w:sz w:val="26"/>
          <w:szCs w:val="26"/>
        </w:rPr>
        <w:t xml:space="preserve">bill of entry presented, </w:t>
      </w:r>
      <w:r w:rsidR="00F34944">
        <w:rPr>
          <w:rFonts w:ascii="Times New Roman" w:hAnsi="Times New Roman" w:cs="Times New Roman"/>
          <w:sz w:val="26"/>
          <w:szCs w:val="26"/>
        </w:rPr>
        <w:t xml:space="preserve">customs duty paid and cleared for home consumption. </w:t>
      </w:r>
      <w:r w:rsidR="004576B2">
        <w:rPr>
          <w:rFonts w:ascii="Times New Roman" w:hAnsi="Times New Roman" w:cs="Times New Roman"/>
          <w:sz w:val="26"/>
          <w:szCs w:val="26"/>
        </w:rPr>
        <w:t xml:space="preserve">However, the show-cause notice was issued later to confiscate the goods since they were allegedly prohibited goods. </w:t>
      </w:r>
      <w:r w:rsidR="00153A3D">
        <w:rPr>
          <w:rFonts w:ascii="Times New Roman" w:hAnsi="Times New Roman" w:cs="Times New Roman"/>
          <w:sz w:val="26"/>
          <w:szCs w:val="26"/>
        </w:rPr>
        <w:t xml:space="preserve">The Hon’ble High Court quashed the </w:t>
      </w:r>
      <w:r w:rsidR="0038508B">
        <w:rPr>
          <w:rFonts w:ascii="Times New Roman" w:hAnsi="Times New Roman" w:cs="Times New Roman"/>
          <w:sz w:val="26"/>
          <w:szCs w:val="26"/>
        </w:rPr>
        <w:t>proceedings since the show-cause notice was issued for confiscation and penalty</w:t>
      </w:r>
      <w:r w:rsidR="00402A3C">
        <w:rPr>
          <w:rFonts w:ascii="Times New Roman" w:hAnsi="Times New Roman" w:cs="Times New Roman"/>
          <w:sz w:val="26"/>
          <w:szCs w:val="26"/>
        </w:rPr>
        <w:t xml:space="preserve">, </w:t>
      </w:r>
      <w:r w:rsidR="0038508B">
        <w:rPr>
          <w:rFonts w:ascii="Times New Roman" w:hAnsi="Times New Roman" w:cs="Times New Roman"/>
          <w:sz w:val="26"/>
          <w:szCs w:val="26"/>
        </w:rPr>
        <w:t>whereas the impugned order passed thereon was on the basis</w:t>
      </w:r>
      <w:r w:rsidR="000F1E07">
        <w:rPr>
          <w:rFonts w:ascii="Times New Roman" w:hAnsi="Times New Roman" w:cs="Times New Roman"/>
          <w:sz w:val="26"/>
          <w:szCs w:val="26"/>
        </w:rPr>
        <w:t xml:space="preserve"> </w:t>
      </w:r>
      <w:r w:rsidR="0038508B">
        <w:rPr>
          <w:rFonts w:ascii="Times New Roman" w:hAnsi="Times New Roman" w:cs="Times New Roman"/>
          <w:sz w:val="26"/>
          <w:szCs w:val="26"/>
        </w:rPr>
        <w:t xml:space="preserve">of </w:t>
      </w:r>
      <w:r w:rsidR="00CD0F60">
        <w:rPr>
          <w:rFonts w:ascii="Times New Roman" w:hAnsi="Times New Roman" w:cs="Times New Roman"/>
          <w:sz w:val="26"/>
          <w:szCs w:val="26"/>
        </w:rPr>
        <w:t xml:space="preserve">misdeclaration of </w:t>
      </w:r>
      <w:r w:rsidR="000F1E07">
        <w:rPr>
          <w:rFonts w:ascii="Times New Roman" w:hAnsi="Times New Roman" w:cs="Times New Roman"/>
          <w:sz w:val="26"/>
          <w:szCs w:val="26"/>
        </w:rPr>
        <w:t xml:space="preserve">self-assessed value </w:t>
      </w:r>
      <w:r w:rsidR="00437B84">
        <w:rPr>
          <w:rFonts w:ascii="Times New Roman" w:hAnsi="Times New Roman" w:cs="Times New Roman"/>
          <w:sz w:val="26"/>
          <w:szCs w:val="26"/>
        </w:rPr>
        <w:t xml:space="preserve">of the goods </w:t>
      </w:r>
      <w:r w:rsidR="00CD0F60">
        <w:rPr>
          <w:rFonts w:ascii="Times New Roman" w:hAnsi="Times New Roman" w:cs="Times New Roman"/>
          <w:sz w:val="26"/>
          <w:szCs w:val="26"/>
        </w:rPr>
        <w:t>by</w:t>
      </w:r>
      <w:r w:rsidR="000F1E07">
        <w:rPr>
          <w:rFonts w:ascii="Times New Roman" w:hAnsi="Times New Roman" w:cs="Times New Roman"/>
          <w:sz w:val="26"/>
          <w:szCs w:val="26"/>
        </w:rPr>
        <w:t xml:space="preserve"> the owner </w:t>
      </w:r>
      <w:r w:rsidR="00437B84">
        <w:rPr>
          <w:rFonts w:ascii="Times New Roman" w:hAnsi="Times New Roman" w:cs="Times New Roman"/>
          <w:sz w:val="26"/>
          <w:szCs w:val="26"/>
        </w:rPr>
        <w:t>for</w:t>
      </w:r>
      <w:r w:rsidR="000F1E07">
        <w:rPr>
          <w:rFonts w:ascii="Times New Roman" w:hAnsi="Times New Roman" w:cs="Times New Roman"/>
          <w:sz w:val="26"/>
          <w:szCs w:val="26"/>
        </w:rPr>
        <w:t xml:space="preserve"> payment of customs duty. </w:t>
      </w:r>
      <w:r w:rsidR="00166813">
        <w:rPr>
          <w:rFonts w:ascii="Times New Roman" w:hAnsi="Times New Roman" w:cs="Times New Roman"/>
          <w:sz w:val="26"/>
          <w:szCs w:val="26"/>
        </w:rPr>
        <w:t>Since the show-cause notice was issued for altogether different reasons, the impugned order was quashed and set aside.</w:t>
      </w:r>
      <w:r w:rsidR="000F1E07">
        <w:rPr>
          <w:rFonts w:ascii="Times New Roman" w:hAnsi="Times New Roman" w:cs="Times New Roman"/>
          <w:sz w:val="26"/>
          <w:szCs w:val="26"/>
        </w:rPr>
        <w:t xml:space="preserve">  </w:t>
      </w:r>
      <w:r w:rsidR="00F349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D24CBF" w14:textId="77777777" w:rsidR="004A715A" w:rsidRDefault="004A715A" w:rsidP="007900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8B9A1D" w14:textId="12BE8AF3" w:rsidR="00437B84" w:rsidRDefault="009F2D3D" w:rsidP="00437B84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114A">
        <w:rPr>
          <w:rFonts w:ascii="Times New Roman" w:hAnsi="Times New Roman" w:cs="Times New Roman"/>
          <w:sz w:val="26"/>
          <w:szCs w:val="26"/>
        </w:rPr>
        <w:t xml:space="preserve">In </w:t>
      </w:r>
      <w:r w:rsidRPr="000D114A">
        <w:rPr>
          <w:rFonts w:ascii="Times New Roman" w:hAnsi="Times New Roman" w:cs="Times New Roman"/>
          <w:i/>
          <w:iCs/>
          <w:sz w:val="26"/>
          <w:szCs w:val="26"/>
          <w:u w:val="single"/>
        </w:rPr>
        <w:t>Rajendra S. Bajaj vs. UOI</w:t>
      </w:r>
      <w:r w:rsidR="000D114A">
        <w:rPr>
          <w:rStyle w:val="FootnoteReference"/>
          <w:rFonts w:ascii="Times New Roman" w:hAnsi="Times New Roman" w:cs="Times New Roman"/>
          <w:sz w:val="26"/>
          <w:szCs w:val="26"/>
          <w:lang w:val="it-IT"/>
        </w:rPr>
        <w:footnoteReference w:id="4"/>
      </w:r>
      <w:r w:rsidR="000D114A" w:rsidRPr="000D114A">
        <w:rPr>
          <w:rFonts w:ascii="Times New Roman" w:hAnsi="Times New Roman" w:cs="Times New Roman"/>
          <w:sz w:val="26"/>
          <w:szCs w:val="26"/>
        </w:rPr>
        <w:t>, certain jewell</w:t>
      </w:r>
      <w:r w:rsidR="000D114A">
        <w:rPr>
          <w:rFonts w:ascii="Times New Roman" w:hAnsi="Times New Roman" w:cs="Times New Roman"/>
          <w:sz w:val="26"/>
          <w:szCs w:val="26"/>
        </w:rPr>
        <w:t xml:space="preserve">ery was seized by the customs authorities </w:t>
      </w:r>
      <w:r w:rsidR="00FB77E0">
        <w:rPr>
          <w:rFonts w:ascii="Times New Roman" w:hAnsi="Times New Roman" w:cs="Times New Roman"/>
          <w:sz w:val="26"/>
          <w:szCs w:val="26"/>
        </w:rPr>
        <w:t>from a USA citizen originally from India</w:t>
      </w:r>
      <w:r w:rsidR="007C6EA8">
        <w:rPr>
          <w:rFonts w:ascii="Times New Roman" w:hAnsi="Times New Roman" w:cs="Times New Roman"/>
          <w:sz w:val="26"/>
          <w:szCs w:val="26"/>
        </w:rPr>
        <w:t xml:space="preserve"> on his arrival </w:t>
      </w:r>
      <w:r w:rsidR="0054688D">
        <w:rPr>
          <w:rFonts w:ascii="Times New Roman" w:hAnsi="Times New Roman" w:cs="Times New Roman"/>
          <w:sz w:val="26"/>
          <w:szCs w:val="26"/>
        </w:rPr>
        <w:t>at</w:t>
      </w:r>
      <w:r w:rsidR="007C6EA8">
        <w:rPr>
          <w:rFonts w:ascii="Times New Roman" w:hAnsi="Times New Roman" w:cs="Times New Roman"/>
          <w:sz w:val="26"/>
          <w:szCs w:val="26"/>
        </w:rPr>
        <w:t xml:space="preserve"> the Indian airport</w:t>
      </w:r>
      <w:r w:rsidR="00FB77E0">
        <w:rPr>
          <w:rFonts w:ascii="Times New Roman" w:hAnsi="Times New Roman" w:cs="Times New Roman"/>
          <w:sz w:val="26"/>
          <w:szCs w:val="26"/>
        </w:rPr>
        <w:t xml:space="preserve">, </w:t>
      </w:r>
      <w:r w:rsidR="00BF70C9">
        <w:rPr>
          <w:rFonts w:ascii="Times New Roman" w:hAnsi="Times New Roman" w:cs="Times New Roman"/>
          <w:sz w:val="26"/>
          <w:szCs w:val="26"/>
        </w:rPr>
        <w:t xml:space="preserve">which was essentially a necklace/pendant </w:t>
      </w:r>
      <w:r w:rsidR="00C766ED">
        <w:rPr>
          <w:rFonts w:ascii="Times New Roman" w:hAnsi="Times New Roman" w:cs="Times New Roman"/>
          <w:sz w:val="26"/>
          <w:szCs w:val="26"/>
        </w:rPr>
        <w:t xml:space="preserve">purchased in the USA in 1989. </w:t>
      </w:r>
      <w:r w:rsidR="007A2205">
        <w:rPr>
          <w:rFonts w:ascii="Times New Roman" w:hAnsi="Times New Roman" w:cs="Times New Roman"/>
          <w:sz w:val="26"/>
          <w:szCs w:val="26"/>
        </w:rPr>
        <w:t>The value of the jewellery ascertained by some alleged experts known to the customs authorities was to the tune of Rs. 1,20,35,000/-</w:t>
      </w:r>
      <w:r w:rsidR="00A077A5">
        <w:rPr>
          <w:rFonts w:ascii="Times New Roman" w:hAnsi="Times New Roman" w:cs="Times New Roman"/>
          <w:sz w:val="26"/>
          <w:szCs w:val="26"/>
        </w:rPr>
        <w:t>. A confiscation show cause notice was issued to the owner who explained that he acquired the jewellery in 1989 from a vendor in the USA</w:t>
      </w:r>
      <w:r w:rsidR="00AD5A12">
        <w:rPr>
          <w:rFonts w:ascii="Times New Roman" w:hAnsi="Times New Roman" w:cs="Times New Roman"/>
          <w:sz w:val="26"/>
          <w:szCs w:val="26"/>
        </w:rPr>
        <w:t xml:space="preserve"> and claimed exemption as personal possession/effect</w:t>
      </w:r>
      <w:r w:rsidR="0054688D">
        <w:rPr>
          <w:rFonts w:ascii="Times New Roman" w:hAnsi="Times New Roman" w:cs="Times New Roman"/>
          <w:sz w:val="26"/>
          <w:szCs w:val="26"/>
        </w:rPr>
        <w:t>s</w:t>
      </w:r>
      <w:r w:rsidR="00AD5A12">
        <w:rPr>
          <w:rFonts w:ascii="Times New Roman" w:hAnsi="Times New Roman" w:cs="Times New Roman"/>
          <w:sz w:val="26"/>
          <w:szCs w:val="26"/>
        </w:rPr>
        <w:t xml:space="preserve"> under the Baggage Rules, 2016</w:t>
      </w:r>
      <w:r w:rsidR="00A077A5">
        <w:rPr>
          <w:rFonts w:ascii="Times New Roman" w:hAnsi="Times New Roman" w:cs="Times New Roman"/>
          <w:sz w:val="26"/>
          <w:szCs w:val="26"/>
        </w:rPr>
        <w:t>. However, basis the Baggage Rules, 2016,</w:t>
      </w:r>
      <w:r w:rsidR="00F354D6">
        <w:rPr>
          <w:rFonts w:ascii="Times New Roman" w:hAnsi="Times New Roman" w:cs="Times New Roman"/>
          <w:sz w:val="26"/>
          <w:szCs w:val="26"/>
        </w:rPr>
        <w:t xml:space="preserve"> which allows </w:t>
      </w:r>
      <w:r w:rsidR="00C20ACE">
        <w:rPr>
          <w:rFonts w:ascii="Times New Roman" w:hAnsi="Times New Roman" w:cs="Times New Roman"/>
          <w:sz w:val="26"/>
          <w:szCs w:val="26"/>
        </w:rPr>
        <w:t>a male passenger to carry only Rs. 10,000/- as jewellery,</w:t>
      </w:r>
      <w:r w:rsidR="00F354D6">
        <w:rPr>
          <w:rFonts w:ascii="Times New Roman" w:hAnsi="Times New Roman" w:cs="Times New Roman"/>
          <w:sz w:val="26"/>
          <w:szCs w:val="26"/>
        </w:rPr>
        <w:t xml:space="preserve"> </w:t>
      </w:r>
      <w:r w:rsidR="00A077A5">
        <w:rPr>
          <w:rFonts w:ascii="Times New Roman" w:hAnsi="Times New Roman" w:cs="Times New Roman"/>
          <w:sz w:val="26"/>
          <w:szCs w:val="26"/>
        </w:rPr>
        <w:t>the jewellery was confiscated</w:t>
      </w:r>
      <w:r w:rsidR="00C20ACE">
        <w:rPr>
          <w:rFonts w:ascii="Times New Roman" w:hAnsi="Times New Roman" w:cs="Times New Roman"/>
          <w:sz w:val="26"/>
          <w:szCs w:val="26"/>
        </w:rPr>
        <w:t>. This is despite the explanation of the petitioner that the jewellery was his personal effect/possession only</w:t>
      </w:r>
      <w:r w:rsidR="001D1F06">
        <w:rPr>
          <w:rFonts w:ascii="Times New Roman" w:hAnsi="Times New Roman" w:cs="Times New Roman"/>
          <w:sz w:val="26"/>
          <w:szCs w:val="26"/>
        </w:rPr>
        <w:t>,</w:t>
      </w:r>
      <w:r w:rsidR="00C20ACE">
        <w:rPr>
          <w:rFonts w:ascii="Times New Roman" w:hAnsi="Times New Roman" w:cs="Times New Roman"/>
          <w:sz w:val="26"/>
          <w:szCs w:val="26"/>
        </w:rPr>
        <w:t xml:space="preserve"> which under the Baggage Rules is entitled to exemption from customs duty</w:t>
      </w:r>
      <w:r w:rsidR="00BB0A09">
        <w:rPr>
          <w:rFonts w:ascii="Times New Roman" w:hAnsi="Times New Roman" w:cs="Times New Roman"/>
          <w:sz w:val="26"/>
          <w:szCs w:val="26"/>
        </w:rPr>
        <w:t xml:space="preserve"> and that he had validly purchased the same in 1989 in the USA by a foreign vendor. </w:t>
      </w:r>
    </w:p>
    <w:p w14:paraId="3AC2412C" w14:textId="77777777" w:rsidR="00BB0A09" w:rsidRPr="00BB0A09" w:rsidRDefault="00BB0A09" w:rsidP="00BB0A09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0C4AC352" w14:textId="77777777" w:rsidR="00BD6ED0" w:rsidRDefault="00BB0A09" w:rsidP="00BB0A0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High Court deprecated the manner in which the investigation was conducted</w:t>
      </w:r>
      <w:r w:rsidR="00BD6ED0">
        <w:rPr>
          <w:rFonts w:ascii="Times New Roman" w:hAnsi="Times New Roman" w:cs="Times New Roman"/>
          <w:sz w:val="26"/>
          <w:szCs w:val="26"/>
        </w:rPr>
        <w:t xml:space="preserve"> by the authorities,</w:t>
      </w:r>
      <w:r>
        <w:rPr>
          <w:rFonts w:ascii="Times New Roman" w:hAnsi="Times New Roman" w:cs="Times New Roman"/>
          <w:sz w:val="26"/>
          <w:szCs w:val="26"/>
        </w:rPr>
        <w:t xml:space="preserve"> and accepted the averments of the Petitioner that the jewellery was his personal effect and </w:t>
      </w:r>
      <w:r w:rsidR="00F530F8">
        <w:rPr>
          <w:rFonts w:ascii="Times New Roman" w:hAnsi="Times New Roman" w:cs="Times New Roman"/>
          <w:sz w:val="26"/>
          <w:szCs w:val="26"/>
        </w:rPr>
        <w:t xml:space="preserve">that the same was also purchased as far back as 1989 in the USA. </w:t>
      </w:r>
      <w:r w:rsidR="00C22780">
        <w:rPr>
          <w:rFonts w:ascii="Times New Roman" w:hAnsi="Times New Roman" w:cs="Times New Roman"/>
          <w:sz w:val="26"/>
          <w:szCs w:val="26"/>
        </w:rPr>
        <w:t xml:space="preserve">The redemption fine as well as the penalty were directed to be </w:t>
      </w:r>
      <w:r w:rsidR="00C22780">
        <w:rPr>
          <w:rFonts w:ascii="Times New Roman" w:hAnsi="Times New Roman" w:cs="Times New Roman"/>
          <w:sz w:val="26"/>
          <w:szCs w:val="26"/>
        </w:rPr>
        <w:lastRenderedPageBreak/>
        <w:t>refunded to the Petitioner</w:t>
      </w:r>
      <w:r w:rsidR="00BE09C2">
        <w:rPr>
          <w:rFonts w:ascii="Times New Roman" w:hAnsi="Times New Roman" w:cs="Times New Roman"/>
          <w:sz w:val="26"/>
          <w:szCs w:val="26"/>
        </w:rPr>
        <w:t xml:space="preserve"> which was paid when the jewellery was re-exported at the time of his return to USA.</w:t>
      </w:r>
    </w:p>
    <w:p w14:paraId="0838BC57" w14:textId="77777777" w:rsidR="00476068" w:rsidRDefault="00476068" w:rsidP="0047606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E47923F" w14:textId="3F38FC6D" w:rsidR="00BB0A09" w:rsidRDefault="00476068" w:rsidP="00476068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Recently</w:t>
      </w:r>
      <w:r w:rsidR="00BD6ED0" w:rsidRPr="00402A3C">
        <w:rPr>
          <w:rFonts w:ascii="Times New Roman" w:hAnsi="Times New Roman" w:cs="Times New Roman"/>
          <w:sz w:val="26"/>
          <w:szCs w:val="26"/>
        </w:rPr>
        <w:t>, the Hon’ble Delhi High Court has directed the customs authorities</w:t>
      </w:r>
      <w:r w:rsidR="0081368A" w:rsidRPr="00402A3C">
        <w:rPr>
          <w:rFonts w:ascii="Times New Roman" w:hAnsi="Times New Roman" w:cs="Times New Roman"/>
          <w:sz w:val="26"/>
          <w:szCs w:val="26"/>
        </w:rPr>
        <w:t>/CBIC</w:t>
      </w:r>
      <w:r w:rsidR="00BD6ED0" w:rsidRPr="00402A3C">
        <w:rPr>
          <w:rFonts w:ascii="Times New Roman" w:hAnsi="Times New Roman" w:cs="Times New Roman"/>
          <w:sz w:val="26"/>
          <w:szCs w:val="26"/>
        </w:rPr>
        <w:t xml:space="preserve"> to provide an explanation why the threshold for carrying jewellery under the Baggage Rules, 2016 should not be revisited</w:t>
      </w:r>
      <w:r w:rsidR="00186D07" w:rsidRPr="00402A3C">
        <w:rPr>
          <w:rFonts w:ascii="Times New Roman" w:hAnsi="Times New Roman" w:cs="Times New Roman"/>
          <w:sz w:val="26"/>
          <w:szCs w:val="26"/>
        </w:rPr>
        <w:t>,</w:t>
      </w:r>
      <w:r w:rsidR="00BE09C2" w:rsidRPr="00402A3C">
        <w:rPr>
          <w:rFonts w:ascii="Times New Roman" w:hAnsi="Times New Roman" w:cs="Times New Roman"/>
          <w:sz w:val="26"/>
          <w:szCs w:val="26"/>
        </w:rPr>
        <w:t xml:space="preserve"> </w:t>
      </w:r>
      <w:r w:rsidR="00BD6ED0" w:rsidRPr="00402A3C">
        <w:rPr>
          <w:rFonts w:ascii="Times New Roman" w:hAnsi="Times New Roman" w:cs="Times New Roman"/>
          <w:sz w:val="26"/>
          <w:szCs w:val="26"/>
        </w:rPr>
        <w:t xml:space="preserve">since many </w:t>
      </w:r>
      <w:r w:rsidR="007952D9" w:rsidRPr="00402A3C">
        <w:rPr>
          <w:rFonts w:ascii="Times New Roman" w:hAnsi="Times New Roman" w:cs="Times New Roman"/>
          <w:sz w:val="26"/>
          <w:szCs w:val="26"/>
        </w:rPr>
        <w:t xml:space="preserve">foreign </w:t>
      </w:r>
      <w:r w:rsidR="00BD6ED0" w:rsidRPr="00402A3C">
        <w:rPr>
          <w:rFonts w:ascii="Times New Roman" w:hAnsi="Times New Roman" w:cs="Times New Roman"/>
          <w:sz w:val="26"/>
          <w:szCs w:val="26"/>
        </w:rPr>
        <w:t>tourist</w:t>
      </w:r>
      <w:r w:rsidR="00225674" w:rsidRPr="00402A3C">
        <w:rPr>
          <w:rFonts w:ascii="Times New Roman" w:hAnsi="Times New Roman" w:cs="Times New Roman"/>
          <w:sz w:val="26"/>
          <w:szCs w:val="26"/>
        </w:rPr>
        <w:t>s of Indian origin/OCI card holders/PIO</w:t>
      </w:r>
      <w:r w:rsidR="00BD6ED0" w:rsidRPr="00402A3C">
        <w:rPr>
          <w:rFonts w:ascii="Times New Roman" w:hAnsi="Times New Roman" w:cs="Times New Roman"/>
          <w:sz w:val="26"/>
          <w:szCs w:val="26"/>
        </w:rPr>
        <w:t xml:space="preserve"> </w:t>
      </w:r>
      <w:r w:rsidR="007952D9" w:rsidRPr="00402A3C">
        <w:rPr>
          <w:rFonts w:ascii="Times New Roman" w:hAnsi="Times New Roman" w:cs="Times New Roman"/>
          <w:sz w:val="26"/>
          <w:szCs w:val="26"/>
        </w:rPr>
        <w:t>attending Indian weddings or even otherwise, cannot carry jewellery beyond the threshold of only Rs. 1,00,000/-</w:t>
      </w:r>
      <w:r w:rsidR="00722B55" w:rsidRPr="00402A3C">
        <w:rPr>
          <w:rFonts w:ascii="Times New Roman" w:hAnsi="Times New Roman" w:cs="Times New Roman"/>
          <w:sz w:val="26"/>
          <w:szCs w:val="26"/>
        </w:rPr>
        <w:t>(female passengers) and Rs. 50,000/-(male passengers)</w:t>
      </w:r>
      <w:r w:rsidR="007952D9" w:rsidRPr="00402A3C">
        <w:rPr>
          <w:rFonts w:ascii="Times New Roman" w:hAnsi="Times New Roman" w:cs="Times New Roman"/>
          <w:sz w:val="26"/>
          <w:szCs w:val="26"/>
        </w:rPr>
        <w:t xml:space="preserve"> as per the Baggage Rules, 2016</w:t>
      </w:r>
      <w:r w:rsidR="00722B55" w:rsidRPr="00402A3C">
        <w:rPr>
          <w:rFonts w:ascii="Times New Roman" w:hAnsi="Times New Roman" w:cs="Times New Roman"/>
          <w:sz w:val="26"/>
          <w:szCs w:val="26"/>
        </w:rPr>
        <w:t>,</w:t>
      </w:r>
      <w:r w:rsidR="007952D9" w:rsidRPr="00402A3C">
        <w:rPr>
          <w:rFonts w:ascii="Times New Roman" w:hAnsi="Times New Roman" w:cs="Times New Roman"/>
          <w:sz w:val="26"/>
          <w:szCs w:val="26"/>
        </w:rPr>
        <w:t xml:space="preserve"> and their </w:t>
      </w:r>
      <w:r w:rsidR="00186D07" w:rsidRPr="00402A3C">
        <w:rPr>
          <w:rFonts w:ascii="Times New Roman" w:hAnsi="Times New Roman" w:cs="Times New Roman"/>
          <w:sz w:val="26"/>
          <w:szCs w:val="26"/>
        </w:rPr>
        <w:t>jewellery is confiscated upon their arrival into India.</w:t>
      </w:r>
    </w:p>
    <w:p w14:paraId="609E5E7F" w14:textId="77777777" w:rsidR="00476068" w:rsidRDefault="00476068" w:rsidP="00530AA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79317B6E" w14:textId="20F4D95F" w:rsidR="00476068" w:rsidRDefault="00476068" w:rsidP="0047606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Conclusion</w:t>
      </w:r>
    </w:p>
    <w:p w14:paraId="039A7987" w14:textId="77777777" w:rsidR="00476068" w:rsidRDefault="00476068" w:rsidP="00564E0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087B14D" w14:textId="12CAB91B" w:rsidR="00476068" w:rsidRPr="00476068" w:rsidRDefault="00476068" w:rsidP="00564E06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above is a pictorial analysis of the prevailing customs law in India</w:t>
      </w:r>
      <w:r w:rsidR="00564E06">
        <w:rPr>
          <w:rFonts w:ascii="Times New Roman" w:hAnsi="Times New Roman" w:cs="Times New Roman"/>
          <w:sz w:val="26"/>
          <w:szCs w:val="26"/>
        </w:rPr>
        <w:t xml:space="preserve"> where not every provision but </w:t>
      </w:r>
      <w:r w:rsidR="001405BC">
        <w:rPr>
          <w:rFonts w:ascii="Times New Roman" w:hAnsi="Times New Roman" w:cs="Times New Roman"/>
          <w:sz w:val="26"/>
          <w:szCs w:val="26"/>
        </w:rPr>
        <w:t xml:space="preserve">only </w:t>
      </w:r>
      <w:r w:rsidR="00564E06">
        <w:rPr>
          <w:rFonts w:ascii="Times New Roman" w:hAnsi="Times New Roman" w:cs="Times New Roman"/>
          <w:sz w:val="26"/>
          <w:szCs w:val="26"/>
        </w:rPr>
        <w:t xml:space="preserve">the key provisions are spelt out and </w:t>
      </w:r>
      <w:r w:rsidR="00C80427">
        <w:rPr>
          <w:rFonts w:ascii="Times New Roman" w:hAnsi="Times New Roman" w:cs="Times New Roman"/>
          <w:sz w:val="26"/>
          <w:szCs w:val="26"/>
        </w:rPr>
        <w:t>a basic understanding of the workings of the</w:t>
      </w:r>
      <w:r w:rsidR="00762C1C">
        <w:rPr>
          <w:rFonts w:ascii="Times New Roman" w:hAnsi="Times New Roman" w:cs="Times New Roman"/>
          <w:sz w:val="26"/>
          <w:szCs w:val="26"/>
        </w:rPr>
        <w:t xml:space="preserve"> Act as well as of the</w:t>
      </w:r>
      <w:r w:rsidR="00C80427">
        <w:rPr>
          <w:rFonts w:ascii="Times New Roman" w:hAnsi="Times New Roman" w:cs="Times New Roman"/>
          <w:sz w:val="26"/>
          <w:szCs w:val="26"/>
        </w:rPr>
        <w:t xml:space="preserve"> Hon’ble Bombay High Court is give</w:t>
      </w:r>
      <w:r w:rsidR="000F34DD">
        <w:rPr>
          <w:rFonts w:ascii="Times New Roman" w:hAnsi="Times New Roman" w:cs="Times New Roman"/>
          <w:sz w:val="26"/>
          <w:szCs w:val="26"/>
        </w:rPr>
        <w:t>n, in as few pages as possible</w:t>
      </w:r>
      <w:r>
        <w:rPr>
          <w:rFonts w:ascii="Times New Roman" w:hAnsi="Times New Roman" w:cs="Times New Roman"/>
          <w:sz w:val="26"/>
          <w:szCs w:val="26"/>
        </w:rPr>
        <w:t xml:space="preserve">. I am confident that </w:t>
      </w:r>
      <w:r w:rsidR="00564E06">
        <w:rPr>
          <w:rFonts w:ascii="Times New Roman" w:hAnsi="Times New Roman" w:cs="Times New Roman"/>
          <w:sz w:val="26"/>
          <w:szCs w:val="26"/>
        </w:rPr>
        <w:t xml:space="preserve">after reading </w:t>
      </w:r>
      <w:r w:rsidR="00350F8E">
        <w:rPr>
          <w:rFonts w:ascii="Times New Roman" w:hAnsi="Times New Roman" w:cs="Times New Roman"/>
          <w:sz w:val="26"/>
          <w:szCs w:val="26"/>
        </w:rPr>
        <w:t>this paper, one would have a better</w:t>
      </w:r>
      <w:r w:rsidR="001405BC">
        <w:rPr>
          <w:rFonts w:ascii="Times New Roman" w:hAnsi="Times New Roman" w:cs="Times New Roman"/>
          <w:sz w:val="26"/>
          <w:szCs w:val="26"/>
        </w:rPr>
        <w:t xml:space="preserve"> or </w:t>
      </w:r>
      <w:r w:rsidR="00762C1C">
        <w:rPr>
          <w:rFonts w:ascii="Times New Roman" w:hAnsi="Times New Roman" w:cs="Times New Roman"/>
          <w:sz w:val="26"/>
          <w:szCs w:val="26"/>
        </w:rPr>
        <w:t>a</w:t>
      </w:r>
      <w:r w:rsidR="001405BC">
        <w:rPr>
          <w:rFonts w:ascii="Times New Roman" w:hAnsi="Times New Roman" w:cs="Times New Roman"/>
          <w:sz w:val="26"/>
          <w:szCs w:val="26"/>
        </w:rPr>
        <w:t xml:space="preserve"> refreshed</w:t>
      </w:r>
      <w:r w:rsidR="00350F8E">
        <w:rPr>
          <w:rFonts w:ascii="Times New Roman" w:hAnsi="Times New Roman" w:cs="Times New Roman"/>
          <w:sz w:val="26"/>
          <w:szCs w:val="26"/>
        </w:rPr>
        <w:t xml:space="preserve"> understanding of customs law</w:t>
      </w:r>
      <w:r w:rsidR="001405BC">
        <w:rPr>
          <w:rFonts w:ascii="Times New Roman" w:hAnsi="Times New Roman" w:cs="Times New Roman"/>
          <w:sz w:val="26"/>
          <w:szCs w:val="26"/>
        </w:rPr>
        <w:t xml:space="preserve">. </w:t>
      </w:r>
      <w:r w:rsidR="00564E0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76068" w:rsidRPr="00476068" w:rsidSect="00A20B51">
      <w:pgSz w:w="12240" w:h="15840"/>
      <w:pgMar w:top="1440" w:right="1440" w:bottom="1440" w:left="216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4D49" w14:textId="77777777" w:rsidR="008E3014" w:rsidRDefault="008E3014" w:rsidP="008E3014">
      <w:pPr>
        <w:spacing w:after="0" w:line="240" w:lineRule="auto"/>
      </w:pPr>
      <w:r>
        <w:separator/>
      </w:r>
    </w:p>
  </w:endnote>
  <w:endnote w:type="continuationSeparator" w:id="0">
    <w:p w14:paraId="580BDA84" w14:textId="77777777" w:rsidR="008E3014" w:rsidRDefault="008E3014" w:rsidP="008E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C99D" w14:textId="77777777" w:rsidR="008E3014" w:rsidRDefault="008E3014" w:rsidP="008E3014">
      <w:pPr>
        <w:spacing w:after="0" w:line="240" w:lineRule="auto"/>
      </w:pPr>
      <w:r>
        <w:separator/>
      </w:r>
    </w:p>
  </w:footnote>
  <w:footnote w:type="continuationSeparator" w:id="0">
    <w:p w14:paraId="1ED34B8A" w14:textId="77777777" w:rsidR="008E3014" w:rsidRDefault="008E3014" w:rsidP="008E3014">
      <w:pPr>
        <w:spacing w:after="0" w:line="240" w:lineRule="auto"/>
      </w:pPr>
      <w:r>
        <w:continuationSeparator/>
      </w:r>
    </w:p>
  </w:footnote>
  <w:footnote w:id="1">
    <w:p w14:paraId="1DFFF783" w14:textId="1428B5C2" w:rsidR="00300B70" w:rsidRDefault="00300B70">
      <w:pPr>
        <w:pStyle w:val="FootnoteText"/>
      </w:pPr>
      <w:r>
        <w:rPr>
          <w:rStyle w:val="FootnoteReference"/>
        </w:rPr>
        <w:footnoteRef/>
      </w:r>
      <w:r>
        <w:t xml:space="preserve"> WP 1816/2021 decided on </w:t>
      </w:r>
      <w:r w:rsidR="00B66393">
        <w:t>28.6.2024(Bom.)</w:t>
      </w:r>
    </w:p>
  </w:footnote>
  <w:footnote w:id="2">
    <w:p w14:paraId="7228363B" w14:textId="17629861" w:rsidR="008E3014" w:rsidRDefault="008E30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E3014">
        <w:t>2020 SCC Online SC 770</w:t>
      </w:r>
    </w:p>
  </w:footnote>
  <w:footnote w:id="3">
    <w:p w14:paraId="2ABD1327" w14:textId="507C9A65" w:rsidR="00E11FD5" w:rsidRDefault="00E11FD5">
      <w:pPr>
        <w:pStyle w:val="FootnoteText"/>
      </w:pPr>
      <w:r>
        <w:rPr>
          <w:rStyle w:val="FootnoteReference"/>
        </w:rPr>
        <w:footnoteRef/>
      </w:r>
      <w:r>
        <w:t xml:space="preserve"> WP 963/2022 decided on </w:t>
      </w:r>
      <w:r w:rsidR="00F039FF">
        <w:t>26.7.2024(Bom.)</w:t>
      </w:r>
    </w:p>
  </w:footnote>
  <w:footnote w:id="4">
    <w:p w14:paraId="47440CF6" w14:textId="51BF1EEC" w:rsidR="000D114A" w:rsidRDefault="000D114A">
      <w:pPr>
        <w:pStyle w:val="FootnoteText"/>
      </w:pPr>
      <w:r>
        <w:rPr>
          <w:rStyle w:val="FootnoteReference"/>
        </w:rPr>
        <w:footnoteRef/>
      </w:r>
      <w:r>
        <w:t xml:space="preserve"> WP 1862/2012 decided on 5.7.2024(Bom.)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14664"/>
    <w:multiLevelType w:val="hybridMultilevel"/>
    <w:tmpl w:val="68260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75F1D"/>
    <w:multiLevelType w:val="hybridMultilevel"/>
    <w:tmpl w:val="8AE88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9634">
    <w:abstractNumId w:val="0"/>
  </w:num>
  <w:num w:numId="2" w16cid:durableId="25285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A0"/>
    <w:rsid w:val="000263CF"/>
    <w:rsid w:val="0005721B"/>
    <w:rsid w:val="000928EF"/>
    <w:rsid w:val="000A26FE"/>
    <w:rsid w:val="000C5171"/>
    <w:rsid w:val="000D114A"/>
    <w:rsid w:val="000D6D6F"/>
    <w:rsid w:val="000F1E07"/>
    <w:rsid w:val="000F34DD"/>
    <w:rsid w:val="001405BC"/>
    <w:rsid w:val="00153A3D"/>
    <w:rsid w:val="00155C2B"/>
    <w:rsid w:val="001636B6"/>
    <w:rsid w:val="00166813"/>
    <w:rsid w:val="001704D9"/>
    <w:rsid w:val="00186D07"/>
    <w:rsid w:val="00192999"/>
    <w:rsid w:val="001B7017"/>
    <w:rsid w:val="001D1F06"/>
    <w:rsid w:val="00200797"/>
    <w:rsid w:val="00217B86"/>
    <w:rsid w:val="00225674"/>
    <w:rsid w:val="00231450"/>
    <w:rsid w:val="00232BF4"/>
    <w:rsid w:val="0024795E"/>
    <w:rsid w:val="00264FC6"/>
    <w:rsid w:val="002E50ED"/>
    <w:rsid w:val="002F4576"/>
    <w:rsid w:val="00300583"/>
    <w:rsid w:val="00300B70"/>
    <w:rsid w:val="00317976"/>
    <w:rsid w:val="00350F8E"/>
    <w:rsid w:val="0038508B"/>
    <w:rsid w:val="003A5B9C"/>
    <w:rsid w:val="003C2EBD"/>
    <w:rsid w:val="003D2872"/>
    <w:rsid w:val="003D7AC3"/>
    <w:rsid w:val="003E724E"/>
    <w:rsid w:val="003F19AD"/>
    <w:rsid w:val="00402239"/>
    <w:rsid w:val="00402A3C"/>
    <w:rsid w:val="0041321B"/>
    <w:rsid w:val="0043637B"/>
    <w:rsid w:val="00437B84"/>
    <w:rsid w:val="0044708F"/>
    <w:rsid w:val="004477BA"/>
    <w:rsid w:val="004576B2"/>
    <w:rsid w:val="00476068"/>
    <w:rsid w:val="00483DEF"/>
    <w:rsid w:val="00491376"/>
    <w:rsid w:val="004A1DCB"/>
    <w:rsid w:val="004A715A"/>
    <w:rsid w:val="004F2825"/>
    <w:rsid w:val="00530AA8"/>
    <w:rsid w:val="00537819"/>
    <w:rsid w:val="0054688D"/>
    <w:rsid w:val="00561E21"/>
    <w:rsid w:val="00564E06"/>
    <w:rsid w:val="005720E3"/>
    <w:rsid w:val="00591437"/>
    <w:rsid w:val="0059578B"/>
    <w:rsid w:val="005B41B2"/>
    <w:rsid w:val="005B56F0"/>
    <w:rsid w:val="005B5BB8"/>
    <w:rsid w:val="005E7E39"/>
    <w:rsid w:val="005F40DD"/>
    <w:rsid w:val="00602CA9"/>
    <w:rsid w:val="00604F3B"/>
    <w:rsid w:val="006963C6"/>
    <w:rsid w:val="006E6EBE"/>
    <w:rsid w:val="006E7257"/>
    <w:rsid w:val="006F403D"/>
    <w:rsid w:val="00704961"/>
    <w:rsid w:val="007079F3"/>
    <w:rsid w:val="00712FBC"/>
    <w:rsid w:val="00722B55"/>
    <w:rsid w:val="00735EEA"/>
    <w:rsid w:val="00737A25"/>
    <w:rsid w:val="00743A0A"/>
    <w:rsid w:val="00762C1C"/>
    <w:rsid w:val="007900EA"/>
    <w:rsid w:val="00790E05"/>
    <w:rsid w:val="007952D9"/>
    <w:rsid w:val="007A2205"/>
    <w:rsid w:val="007C09C3"/>
    <w:rsid w:val="007C4307"/>
    <w:rsid w:val="007C6EA8"/>
    <w:rsid w:val="007E2B5D"/>
    <w:rsid w:val="00804CD1"/>
    <w:rsid w:val="0081368A"/>
    <w:rsid w:val="008366CD"/>
    <w:rsid w:val="0084296A"/>
    <w:rsid w:val="008539BD"/>
    <w:rsid w:val="0089025B"/>
    <w:rsid w:val="008939B9"/>
    <w:rsid w:val="008943BA"/>
    <w:rsid w:val="00896F1C"/>
    <w:rsid w:val="008A1FF2"/>
    <w:rsid w:val="008A737B"/>
    <w:rsid w:val="008C0093"/>
    <w:rsid w:val="008D378E"/>
    <w:rsid w:val="008E3014"/>
    <w:rsid w:val="00925ED2"/>
    <w:rsid w:val="00931FAF"/>
    <w:rsid w:val="009364BD"/>
    <w:rsid w:val="00986D4C"/>
    <w:rsid w:val="009916FE"/>
    <w:rsid w:val="009A4BFC"/>
    <w:rsid w:val="009E39AB"/>
    <w:rsid w:val="009F2D3D"/>
    <w:rsid w:val="009F6E98"/>
    <w:rsid w:val="00A077A5"/>
    <w:rsid w:val="00A100D0"/>
    <w:rsid w:val="00A12F73"/>
    <w:rsid w:val="00A16674"/>
    <w:rsid w:val="00A20B51"/>
    <w:rsid w:val="00A55932"/>
    <w:rsid w:val="00A66445"/>
    <w:rsid w:val="00AD5A12"/>
    <w:rsid w:val="00AE2444"/>
    <w:rsid w:val="00AF4166"/>
    <w:rsid w:val="00B01BD3"/>
    <w:rsid w:val="00B16AEC"/>
    <w:rsid w:val="00B63209"/>
    <w:rsid w:val="00B66393"/>
    <w:rsid w:val="00B67965"/>
    <w:rsid w:val="00B81E40"/>
    <w:rsid w:val="00BB0A09"/>
    <w:rsid w:val="00BC1217"/>
    <w:rsid w:val="00BD07CC"/>
    <w:rsid w:val="00BD6ED0"/>
    <w:rsid w:val="00BD7DCC"/>
    <w:rsid w:val="00BE09C2"/>
    <w:rsid w:val="00BF70C9"/>
    <w:rsid w:val="00C20ACE"/>
    <w:rsid w:val="00C22780"/>
    <w:rsid w:val="00C30AB9"/>
    <w:rsid w:val="00C345EE"/>
    <w:rsid w:val="00C53F0E"/>
    <w:rsid w:val="00C61BCB"/>
    <w:rsid w:val="00C766ED"/>
    <w:rsid w:val="00C80427"/>
    <w:rsid w:val="00CA7427"/>
    <w:rsid w:val="00CC0640"/>
    <w:rsid w:val="00CD0F60"/>
    <w:rsid w:val="00CE51FD"/>
    <w:rsid w:val="00D26C78"/>
    <w:rsid w:val="00D27BE2"/>
    <w:rsid w:val="00D62D42"/>
    <w:rsid w:val="00DA0AFF"/>
    <w:rsid w:val="00DC0A7E"/>
    <w:rsid w:val="00DE1914"/>
    <w:rsid w:val="00E0530A"/>
    <w:rsid w:val="00E07059"/>
    <w:rsid w:val="00E11FD5"/>
    <w:rsid w:val="00E253FC"/>
    <w:rsid w:val="00E43664"/>
    <w:rsid w:val="00E4713E"/>
    <w:rsid w:val="00E800DD"/>
    <w:rsid w:val="00EA4F39"/>
    <w:rsid w:val="00EB575C"/>
    <w:rsid w:val="00EE2D5A"/>
    <w:rsid w:val="00F039FF"/>
    <w:rsid w:val="00F34944"/>
    <w:rsid w:val="00F354D6"/>
    <w:rsid w:val="00F40770"/>
    <w:rsid w:val="00F42DCF"/>
    <w:rsid w:val="00F46319"/>
    <w:rsid w:val="00F530F8"/>
    <w:rsid w:val="00F57685"/>
    <w:rsid w:val="00F656A0"/>
    <w:rsid w:val="00F82BB5"/>
    <w:rsid w:val="00F86B1A"/>
    <w:rsid w:val="00FB77E0"/>
    <w:rsid w:val="00FC4E77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9A5A"/>
  <w15:chartTrackingRefBased/>
  <w15:docId w15:val="{56B7FF28-A3D2-45A4-8AD6-CDE3F245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6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6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6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6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6A0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0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0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3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A742-3063-4030-8533-07A7FECE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1251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GUPTA</dc:creator>
  <cp:keywords/>
  <dc:description/>
  <cp:lastModifiedBy>ARJUN GUPTA</cp:lastModifiedBy>
  <cp:revision>172</cp:revision>
  <dcterms:created xsi:type="dcterms:W3CDTF">2025-01-18T07:05:00Z</dcterms:created>
  <dcterms:modified xsi:type="dcterms:W3CDTF">2025-01-18T10:45:00Z</dcterms:modified>
</cp:coreProperties>
</file>