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3D6C" w14:textId="5BFCDCD9" w:rsidR="00E07059" w:rsidRPr="00B160A5" w:rsidRDefault="003108DA" w:rsidP="00B160A5">
      <w:pPr>
        <w:ind w:left="0" w:firstLine="0"/>
        <w:jc w:val="center"/>
        <w:rPr>
          <w:rFonts w:ascii="Times New Roman" w:hAnsi="Times New Roman" w:cs="Times New Roman"/>
          <w:b/>
          <w:bCs/>
          <w:sz w:val="28"/>
          <w:szCs w:val="28"/>
        </w:rPr>
      </w:pPr>
      <w:r w:rsidRPr="00B160A5">
        <w:rPr>
          <w:rFonts w:ascii="Times New Roman" w:hAnsi="Times New Roman" w:cs="Times New Roman"/>
          <w:b/>
          <w:bCs/>
          <w:sz w:val="28"/>
          <w:szCs w:val="28"/>
        </w:rPr>
        <w:t>GST</w:t>
      </w:r>
      <w:r w:rsidR="008574A2">
        <w:rPr>
          <w:rFonts w:ascii="Times New Roman" w:hAnsi="Times New Roman" w:cs="Times New Roman"/>
          <w:b/>
          <w:bCs/>
          <w:sz w:val="28"/>
          <w:szCs w:val="28"/>
        </w:rPr>
        <w:t xml:space="preserve"> </w:t>
      </w:r>
      <w:r w:rsidRPr="00B160A5">
        <w:rPr>
          <w:rFonts w:ascii="Times New Roman" w:hAnsi="Times New Roman" w:cs="Times New Roman"/>
          <w:b/>
          <w:bCs/>
          <w:sz w:val="28"/>
          <w:szCs w:val="28"/>
        </w:rPr>
        <w:t xml:space="preserve">- </w:t>
      </w:r>
      <w:r w:rsidR="00884E40">
        <w:rPr>
          <w:rFonts w:ascii="Times New Roman" w:hAnsi="Times New Roman" w:cs="Times New Roman"/>
          <w:b/>
          <w:bCs/>
          <w:sz w:val="28"/>
          <w:szCs w:val="28"/>
        </w:rPr>
        <w:t xml:space="preserve">Summary of </w:t>
      </w:r>
      <w:r w:rsidRPr="00B160A5">
        <w:rPr>
          <w:rFonts w:ascii="Times New Roman" w:hAnsi="Times New Roman" w:cs="Times New Roman"/>
          <w:b/>
          <w:bCs/>
          <w:sz w:val="28"/>
          <w:szCs w:val="28"/>
        </w:rPr>
        <w:t>Basic Concepts</w:t>
      </w:r>
      <w:r w:rsidR="00C27259">
        <w:rPr>
          <w:rFonts w:ascii="Times New Roman" w:hAnsi="Times New Roman" w:cs="Times New Roman"/>
          <w:b/>
          <w:bCs/>
          <w:sz w:val="28"/>
          <w:szCs w:val="28"/>
        </w:rPr>
        <w:t xml:space="preserve"> under the</w:t>
      </w:r>
      <w:r w:rsidR="00FB40E7">
        <w:rPr>
          <w:rFonts w:ascii="Times New Roman" w:hAnsi="Times New Roman" w:cs="Times New Roman"/>
          <w:b/>
          <w:bCs/>
          <w:sz w:val="28"/>
          <w:szCs w:val="28"/>
        </w:rPr>
        <w:t xml:space="preserve"> Central Goods and Services Tax</w:t>
      </w:r>
      <w:r w:rsidR="00C27259">
        <w:rPr>
          <w:rFonts w:ascii="Times New Roman" w:hAnsi="Times New Roman" w:cs="Times New Roman"/>
          <w:b/>
          <w:bCs/>
          <w:sz w:val="28"/>
          <w:szCs w:val="28"/>
        </w:rPr>
        <w:t xml:space="preserve"> Ac</w:t>
      </w:r>
      <w:r w:rsidR="00581EA4">
        <w:rPr>
          <w:rFonts w:ascii="Times New Roman" w:hAnsi="Times New Roman" w:cs="Times New Roman"/>
          <w:b/>
          <w:bCs/>
          <w:sz w:val="28"/>
          <w:szCs w:val="28"/>
        </w:rPr>
        <w:t>t, 2017</w:t>
      </w:r>
    </w:p>
    <w:p w14:paraId="74C33D41" w14:textId="77777777" w:rsidR="00B160A5" w:rsidRDefault="00B160A5" w:rsidP="003108DA">
      <w:pPr>
        <w:ind w:left="0" w:firstLine="0"/>
        <w:jc w:val="center"/>
        <w:rPr>
          <w:rFonts w:ascii="Times New Roman" w:hAnsi="Times New Roman" w:cs="Times New Roman"/>
          <w:sz w:val="28"/>
          <w:szCs w:val="28"/>
        </w:rPr>
      </w:pPr>
    </w:p>
    <w:p w14:paraId="263B3866" w14:textId="6067581E" w:rsidR="00B160A5" w:rsidRDefault="00B160A5" w:rsidP="00884E40">
      <w:pPr>
        <w:spacing w:line="240" w:lineRule="auto"/>
        <w:ind w:left="1440" w:firstLine="720"/>
        <w:jc w:val="right"/>
        <w:rPr>
          <w:rFonts w:ascii="Times New Roman" w:hAnsi="Times New Roman" w:cs="Times New Roman"/>
          <w:i/>
          <w:iCs/>
          <w:sz w:val="28"/>
          <w:szCs w:val="28"/>
        </w:rPr>
      </w:pPr>
      <w:r>
        <w:rPr>
          <w:rFonts w:ascii="Times New Roman" w:hAnsi="Times New Roman" w:cs="Times New Roman"/>
          <w:i/>
          <w:iCs/>
          <w:sz w:val="28"/>
          <w:szCs w:val="28"/>
        </w:rPr>
        <w:t>Arjun Gupta</w:t>
      </w:r>
    </w:p>
    <w:p w14:paraId="2A48C153" w14:textId="5B6E23A4" w:rsidR="00B160A5" w:rsidRDefault="00B160A5" w:rsidP="00B160A5">
      <w:pPr>
        <w:spacing w:line="240" w:lineRule="auto"/>
        <w:ind w:left="0" w:firstLine="0"/>
        <w:jc w:val="right"/>
        <w:rPr>
          <w:rFonts w:ascii="Times New Roman" w:hAnsi="Times New Roman" w:cs="Times New Roman"/>
          <w:i/>
          <w:iCs/>
          <w:sz w:val="28"/>
          <w:szCs w:val="28"/>
        </w:rPr>
      </w:pPr>
      <w:r>
        <w:rPr>
          <w:rFonts w:ascii="Times New Roman" w:hAnsi="Times New Roman" w:cs="Times New Roman"/>
          <w:i/>
          <w:iCs/>
          <w:sz w:val="28"/>
          <w:szCs w:val="28"/>
        </w:rPr>
        <w:t>Advocate, Bombay High Court</w:t>
      </w:r>
    </w:p>
    <w:p w14:paraId="3F7868E9" w14:textId="77777777" w:rsidR="00B160A5" w:rsidRDefault="00B160A5" w:rsidP="00B160A5">
      <w:pPr>
        <w:spacing w:line="240" w:lineRule="auto"/>
        <w:ind w:left="0" w:firstLine="0"/>
        <w:jc w:val="right"/>
        <w:rPr>
          <w:rFonts w:ascii="Times New Roman" w:hAnsi="Times New Roman" w:cs="Times New Roman"/>
          <w:i/>
          <w:iCs/>
          <w:sz w:val="28"/>
          <w:szCs w:val="28"/>
        </w:rPr>
      </w:pPr>
    </w:p>
    <w:p w14:paraId="6353B4B1" w14:textId="77777777" w:rsidR="00B160A5" w:rsidRDefault="00B160A5" w:rsidP="00B160A5">
      <w:pPr>
        <w:spacing w:line="240" w:lineRule="auto"/>
        <w:ind w:left="0" w:firstLine="0"/>
        <w:jc w:val="center"/>
        <w:rPr>
          <w:rFonts w:ascii="Times New Roman" w:hAnsi="Times New Roman" w:cs="Times New Roman"/>
          <w:i/>
          <w:iCs/>
          <w:sz w:val="28"/>
          <w:szCs w:val="28"/>
        </w:rPr>
      </w:pPr>
    </w:p>
    <w:p w14:paraId="6A864DD6" w14:textId="1AC600DD" w:rsidR="00B160A5" w:rsidRDefault="0038712F" w:rsidP="00B160A5">
      <w:pPr>
        <w:spacing w:line="240" w:lineRule="auto"/>
        <w:ind w:left="0" w:firstLine="0"/>
        <w:jc w:val="center"/>
        <w:rPr>
          <w:rFonts w:ascii="Times New Roman" w:hAnsi="Times New Roman" w:cs="Times New Roman"/>
          <w:b/>
          <w:bCs/>
          <w:sz w:val="28"/>
          <w:szCs w:val="28"/>
          <w:u w:val="single"/>
        </w:rPr>
      </w:pPr>
      <w:r w:rsidRPr="00B160A5">
        <w:rPr>
          <w:rFonts w:ascii="Times New Roman" w:hAnsi="Times New Roman" w:cs="Times New Roman"/>
          <w:b/>
          <w:bCs/>
          <w:sz w:val="28"/>
          <w:szCs w:val="28"/>
          <w:u w:val="single"/>
        </w:rPr>
        <w:t>Introduction</w:t>
      </w:r>
    </w:p>
    <w:p w14:paraId="22A6B6A7" w14:textId="77777777" w:rsidR="00C27259" w:rsidRDefault="00C27259" w:rsidP="00B160A5">
      <w:pPr>
        <w:spacing w:line="240" w:lineRule="auto"/>
        <w:ind w:left="0" w:firstLine="0"/>
        <w:jc w:val="center"/>
        <w:rPr>
          <w:rFonts w:ascii="Times New Roman" w:hAnsi="Times New Roman" w:cs="Times New Roman"/>
          <w:b/>
          <w:bCs/>
          <w:sz w:val="28"/>
          <w:szCs w:val="28"/>
          <w:u w:val="single"/>
        </w:rPr>
      </w:pPr>
    </w:p>
    <w:p w14:paraId="25A2C9BC" w14:textId="12F3E3F8" w:rsidR="00C27259" w:rsidRDefault="00C27259" w:rsidP="00730B9E">
      <w:pPr>
        <w:ind w:left="0" w:firstLine="0"/>
        <w:rPr>
          <w:rFonts w:ascii="Times New Roman" w:hAnsi="Times New Roman" w:cs="Times New Roman"/>
          <w:sz w:val="28"/>
          <w:szCs w:val="28"/>
        </w:rPr>
      </w:pPr>
      <w:proofErr w:type="gramStart"/>
      <w:r>
        <w:rPr>
          <w:rFonts w:ascii="Times New Roman" w:hAnsi="Times New Roman" w:cs="Times New Roman"/>
          <w:sz w:val="28"/>
          <w:szCs w:val="28"/>
        </w:rPr>
        <w:t>GST(</w:t>
      </w:r>
      <w:proofErr w:type="gramEnd"/>
      <w:r>
        <w:rPr>
          <w:rFonts w:ascii="Times New Roman" w:hAnsi="Times New Roman" w:cs="Times New Roman"/>
          <w:sz w:val="28"/>
          <w:szCs w:val="28"/>
        </w:rPr>
        <w:t xml:space="preserve">Goods and </w:t>
      </w:r>
      <w:r w:rsidR="008574A2">
        <w:rPr>
          <w:rFonts w:ascii="Times New Roman" w:hAnsi="Times New Roman" w:cs="Times New Roman"/>
          <w:sz w:val="28"/>
          <w:szCs w:val="28"/>
        </w:rPr>
        <w:t>S</w:t>
      </w:r>
      <w:r>
        <w:rPr>
          <w:rFonts w:ascii="Times New Roman" w:hAnsi="Times New Roman" w:cs="Times New Roman"/>
          <w:sz w:val="28"/>
          <w:szCs w:val="28"/>
        </w:rPr>
        <w:t xml:space="preserve">ervices Tax) </w:t>
      </w:r>
      <w:r w:rsidR="00876E0F">
        <w:rPr>
          <w:rFonts w:ascii="Times New Roman" w:hAnsi="Times New Roman" w:cs="Times New Roman"/>
          <w:sz w:val="28"/>
          <w:szCs w:val="28"/>
        </w:rPr>
        <w:t>in its avatar as the Central Goods and Services Tax Act, 2017(“</w:t>
      </w:r>
      <w:r w:rsidR="00876E0F" w:rsidRPr="00876E0F">
        <w:rPr>
          <w:rFonts w:ascii="Times New Roman" w:hAnsi="Times New Roman" w:cs="Times New Roman"/>
          <w:b/>
          <w:bCs/>
          <w:sz w:val="28"/>
          <w:szCs w:val="28"/>
        </w:rPr>
        <w:t>CGST Act</w:t>
      </w:r>
      <w:r w:rsidR="00876E0F">
        <w:rPr>
          <w:rFonts w:ascii="Times New Roman" w:hAnsi="Times New Roman" w:cs="Times New Roman"/>
          <w:sz w:val="28"/>
          <w:szCs w:val="28"/>
        </w:rPr>
        <w:t xml:space="preserve">”) </w:t>
      </w:r>
      <w:r>
        <w:rPr>
          <w:rFonts w:ascii="Times New Roman" w:hAnsi="Times New Roman" w:cs="Times New Roman"/>
          <w:sz w:val="28"/>
          <w:szCs w:val="28"/>
        </w:rPr>
        <w:t>is a landmark legislation</w:t>
      </w:r>
      <w:r w:rsidR="00876E0F">
        <w:rPr>
          <w:rFonts w:ascii="Times New Roman" w:hAnsi="Times New Roman" w:cs="Times New Roman"/>
          <w:sz w:val="28"/>
          <w:szCs w:val="28"/>
        </w:rPr>
        <w:t xml:space="preserve"> which reformed the indirect tax system </w:t>
      </w:r>
      <w:r w:rsidR="00730B9E">
        <w:rPr>
          <w:rFonts w:ascii="Times New Roman" w:hAnsi="Times New Roman" w:cs="Times New Roman"/>
          <w:sz w:val="28"/>
          <w:szCs w:val="28"/>
        </w:rPr>
        <w:t xml:space="preserve">prevailing in India. </w:t>
      </w:r>
      <w:r w:rsidR="00DB0BCB">
        <w:rPr>
          <w:rFonts w:ascii="Times New Roman" w:hAnsi="Times New Roman" w:cs="Times New Roman"/>
          <w:sz w:val="28"/>
          <w:szCs w:val="28"/>
        </w:rPr>
        <w:t xml:space="preserve">Its success is easily demonstrated by the very fact that </w:t>
      </w:r>
      <w:r w:rsidR="00CB6984">
        <w:rPr>
          <w:rFonts w:ascii="Times New Roman" w:hAnsi="Times New Roman" w:cs="Times New Roman"/>
          <w:sz w:val="28"/>
          <w:szCs w:val="28"/>
        </w:rPr>
        <w:t xml:space="preserve">almost </w:t>
      </w:r>
      <w:r w:rsidR="00DB0BCB">
        <w:rPr>
          <w:rFonts w:ascii="Times New Roman" w:hAnsi="Times New Roman" w:cs="Times New Roman"/>
          <w:sz w:val="28"/>
          <w:szCs w:val="28"/>
        </w:rPr>
        <w:t>all</w:t>
      </w:r>
      <w:r w:rsidR="00620798">
        <w:rPr>
          <w:rFonts w:ascii="Times New Roman" w:hAnsi="Times New Roman" w:cs="Times New Roman"/>
          <w:sz w:val="28"/>
          <w:szCs w:val="28"/>
        </w:rPr>
        <w:t xml:space="preserve"> the</w:t>
      </w:r>
      <w:r w:rsidR="00DB0BCB">
        <w:rPr>
          <w:rFonts w:ascii="Times New Roman" w:hAnsi="Times New Roman" w:cs="Times New Roman"/>
          <w:sz w:val="28"/>
          <w:szCs w:val="28"/>
        </w:rPr>
        <w:t xml:space="preserve"> States across India </w:t>
      </w:r>
      <w:r w:rsidR="0045352D">
        <w:rPr>
          <w:rFonts w:ascii="Times New Roman" w:hAnsi="Times New Roman" w:cs="Times New Roman"/>
          <w:sz w:val="28"/>
          <w:szCs w:val="28"/>
        </w:rPr>
        <w:t xml:space="preserve">readily </w:t>
      </w:r>
      <w:r w:rsidR="00DB0BCB">
        <w:rPr>
          <w:rFonts w:ascii="Times New Roman" w:hAnsi="Times New Roman" w:cs="Times New Roman"/>
          <w:sz w:val="28"/>
          <w:szCs w:val="28"/>
        </w:rPr>
        <w:t>assented to</w:t>
      </w:r>
      <w:r w:rsidR="00620798">
        <w:rPr>
          <w:rFonts w:ascii="Times New Roman" w:hAnsi="Times New Roman" w:cs="Times New Roman"/>
          <w:sz w:val="28"/>
          <w:szCs w:val="28"/>
        </w:rPr>
        <w:t xml:space="preserve"> adoption and implementation of</w:t>
      </w:r>
      <w:r w:rsidR="004300D2">
        <w:rPr>
          <w:rFonts w:ascii="Times New Roman" w:hAnsi="Times New Roman" w:cs="Times New Roman"/>
          <w:sz w:val="28"/>
          <w:szCs w:val="28"/>
        </w:rPr>
        <w:t xml:space="preserve"> this </w:t>
      </w:r>
      <w:r w:rsidR="00B56391">
        <w:rPr>
          <w:rFonts w:ascii="Times New Roman" w:hAnsi="Times New Roman" w:cs="Times New Roman"/>
          <w:sz w:val="28"/>
          <w:szCs w:val="28"/>
        </w:rPr>
        <w:t>law</w:t>
      </w:r>
      <w:r w:rsidR="004300D2">
        <w:rPr>
          <w:rFonts w:ascii="Times New Roman" w:hAnsi="Times New Roman" w:cs="Times New Roman"/>
          <w:sz w:val="28"/>
          <w:szCs w:val="28"/>
        </w:rPr>
        <w:t xml:space="preserve"> within their own </w:t>
      </w:r>
      <w:r w:rsidR="0045352D">
        <w:rPr>
          <w:rFonts w:ascii="Times New Roman" w:hAnsi="Times New Roman" w:cs="Times New Roman"/>
          <w:sz w:val="28"/>
          <w:szCs w:val="28"/>
        </w:rPr>
        <w:t>territori</w:t>
      </w:r>
      <w:r w:rsidR="005B1A6F">
        <w:rPr>
          <w:rFonts w:ascii="Times New Roman" w:hAnsi="Times New Roman" w:cs="Times New Roman"/>
          <w:sz w:val="28"/>
          <w:szCs w:val="28"/>
        </w:rPr>
        <w:t>al jurisdiction</w:t>
      </w:r>
      <w:r w:rsidR="00C80F5C">
        <w:rPr>
          <w:rFonts w:ascii="Times New Roman" w:hAnsi="Times New Roman" w:cs="Times New Roman"/>
          <w:sz w:val="28"/>
          <w:szCs w:val="28"/>
        </w:rPr>
        <w:t>.</w:t>
      </w:r>
      <w:r w:rsidR="0045352D">
        <w:rPr>
          <w:rFonts w:ascii="Times New Roman" w:hAnsi="Times New Roman" w:cs="Times New Roman"/>
          <w:sz w:val="28"/>
          <w:szCs w:val="28"/>
        </w:rPr>
        <w:t xml:space="preserve"> </w:t>
      </w:r>
      <w:proofErr w:type="spellStart"/>
      <w:r w:rsidR="00C80F5C">
        <w:rPr>
          <w:rFonts w:ascii="Times New Roman" w:hAnsi="Times New Roman" w:cs="Times New Roman"/>
          <w:sz w:val="28"/>
          <w:szCs w:val="28"/>
        </w:rPr>
        <w:t>Morevoer</w:t>
      </w:r>
      <w:proofErr w:type="spellEnd"/>
      <w:r w:rsidR="00C80F5C">
        <w:rPr>
          <w:rFonts w:ascii="Times New Roman" w:hAnsi="Times New Roman" w:cs="Times New Roman"/>
          <w:sz w:val="28"/>
          <w:szCs w:val="28"/>
        </w:rPr>
        <w:t xml:space="preserve">, </w:t>
      </w:r>
      <w:r w:rsidR="00566F7F">
        <w:rPr>
          <w:rFonts w:ascii="Times New Roman" w:hAnsi="Times New Roman" w:cs="Times New Roman"/>
          <w:sz w:val="28"/>
          <w:szCs w:val="28"/>
        </w:rPr>
        <w:t xml:space="preserve">the </w:t>
      </w:r>
      <w:r w:rsidR="000A12EE">
        <w:rPr>
          <w:rFonts w:ascii="Times New Roman" w:hAnsi="Times New Roman" w:cs="Times New Roman"/>
          <w:sz w:val="28"/>
          <w:szCs w:val="28"/>
        </w:rPr>
        <w:t xml:space="preserve">GST </w:t>
      </w:r>
      <w:r w:rsidR="00566F7F">
        <w:rPr>
          <w:rFonts w:ascii="Times New Roman" w:hAnsi="Times New Roman" w:cs="Times New Roman"/>
          <w:sz w:val="28"/>
          <w:szCs w:val="28"/>
        </w:rPr>
        <w:t>collection</w:t>
      </w:r>
      <w:r w:rsidR="00B56391">
        <w:rPr>
          <w:rFonts w:ascii="Times New Roman" w:hAnsi="Times New Roman" w:cs="Times New Roman"/>
          <w:sz w:val="28"/>
          <w:szCs w:val="28"/>
        </w:rPr>
        <w:t xml:space="preserve">s </w:t>
      </w:r>
      <w:r w:rsidR="00566F7F">
        <w:rPr>
          <w:rFonts w:ascii="Times New Roman" w:hAnsi="Times New Roman" w:cs="Times New Roman"/>
          <w:sz w:val="28"/>
          <w:szCs w:val="28"/>
        </w:rPr>
        <w:t>across India</w:t>
      </w:r>
      <w:r w:rsidR="00B56391">
        <w:rPr>
          <w:rFonts w:ascii="Times New Roman" w:hAnsi="Times New Roman" w:cs="Times New Roman"/>
          <w:sz w:val="28"/>
          <w:szCs w:val="28"/>
        </w:rPr>
        <w:t xml:space="preserve"> are </w:t>
      </w:r>
      <w:proofErr w:type="gramStart"/>
      <w:r w:rsidR="00B56391">
        <w:rPr>
          <w:rFonts w:ascii="Times New Roman" w:hAnsi="Times New Roman" w:cs="Times New Roman"/>
          <w:sz w:val="28"/>
          <w:szCs w:val="28"/>
        </w:rPr>
        <w:t>in excess of</w:t>
      </w:r>
      <w:proofErr w:type="gramEnd"/>
      <w:r w:rsidR="00B56391">
        <w:rPr>
          <w:rFonts w:ascii="Times New Roman" w:hAnsi="Times New Roman" w:cs="Times New Roman"/>
          <w:sz w:val="28"/>
          <w:szCs w:val="28"/>
        </w:rPr>
        <w:t xml:space="preserve"> Rs.</w:t>
      </w:r>
      <w:r w:rsidR="002E5955">
        <w:rPr>
          <w:rFonts w:ascii="Times New Roman" w:hAnsi="Times New Roman" w:cs="Times New Roman"/>
          <w:sz w:val="28"/>
          <w:szCs w:val="28"/>
        </w:rPr>
        <w:t xml:space="preserve"> </w:t>
      </w:r>
      <w:r w:rsidR="005D2CCE">
        <w:rPr>
          <w:rFonts w:ascii="Times New Roman" w:hAnsi="Times New Roman" w:cs="Times New Roman"/>
          <w:sz w:val="28"/>
          <w:szCs w:val="28"/>
        </w:rPr>
        <w:t>8</w:t>
      </w:r>
      <w:r w:rsidR="00B56391">
        <w:rPr>
          <w:rFonts w:ascii="Times New Roman" w:hAnsi="Times New Roman" w:cs="Times New Roman"/>
          <w:sz w:val="28"/>
          <w:szCs w:val="28"/>
        </w:rPr>
        <w:t xml:space="preserve"> lac </w:t>
      </w:r>
      <w:proofErr w:type="gramStart"/>
      <w:r w:rsidR="00B56391">
        <w:rPr>
          <w:rFonts w:ascii="Times New Roman" w:hAnsi="Times New Roman" w:cs="Times New Roman"/>
          <w:sz w:val="28"/>
          <w:szCs w:val="28"/>
        </w:rPr>
        <w:t>crore</w:t>
      </w:r>
      <w:proofErr w:type="gramEnd"/>
      <w:r w:rsidR="002E5955">
        <w:rPr>
          <w:rFonts w:ascii="Times New Roman" w:hAnsi="Times New Roman" w:cs="Times New Roman"/>
          <w:sz w:val="28"/>
          <w:szCs w:val="28"/>
        </w:rPr>
        <w:t xml:space="preserve"> for FY 2024-2025 which </w:t>
      </w:r>
      <w:r w:rsidR="000A12EE">
        <w:rPr>
          <w:rFonts w:ascii="Times New Roman" w:hAnsi="Times New Roman" w:cs="Times New Roman"/>
          <w:sz w:val="28"/>
          <w:szCs w:val="28"/>
        </w:rPr>
        <w:t>is unprecedented</w:t>
      </w:r>
      <w:r w:rsidR="00566F7F">
        <w:rPr>
          <w:rFonts w:ascii="Times New Roman" w:hAnsi="Times New Roman" w:cs="Times New Roman"/>
          <w:sz w:val="28"/>
          <w:szCs w:val="28"/>
        </w:rPr>
        <w:t>.</w:t>
      </w:r>
      <w:r w:rsidR="0045352D">
        <w:rPr>
          <w:rFonts w:ascii="Times New Roman" w:hAnsi="Times New Roman" w:cs="Times New Roman"/>
          <w:sz w:val="28"/>
          <w:szCs w:val="28"/>
        </w:rPr>
        <w:t xml:space="preserve"> </w:t>
      </w:r>
      <w:r w:rsidR="004300D2">
        <w:rPr>
          <w:rFonts w:ascii="Times New Roman" w:hAnsi="Times New Roman" w:cs="Times New Roman"/>
          <w:sz w:val="28"/>
          <w:szCs w:val="28"/>
        </w:rPr>
        <w:t xml:space="preserve"> </w:t>
      </w:r>
      <w:r w:rsidR="00730B9E">
        <w:rPr>
          <w:rFonts w:ascii="Times New Roman" w:hAnsi="Times New Roman" w:cs="Times New Roman"/>
          <w:sz w:val="28"/>
          <w:szCs w:val="28"/>
        </w:rPr>
        <w:t xml:space="preserve"> </w:t>
      </w:r>
    </w:p>
    <w:p w14:paraId="7637AA78" w14:textId="77777777" w:rsidR="00FA36A5" w:rsidRDefault="00FA36A5" w:rsidP="00730B9E">
      <w:pPr>
        <w:ind w:left="0" w:firstLine="0"/>
        <w:rPr>
          <w:rFonts w:ascii="Times New Roman" w:hAnsi="Times New Roman" w:cs="Times New Roman"/>
          <w:sz w:val="28"/>
          <w:szCs w:val="28"/>
        </w:rPr>
      </w:pPr>
    </w:p>
    <w:p w14:paraId="12C77A65" w14:textId="75C51F88" w:rsidR="0038712F" w:rsidRDefault="0066619F" w:rsidP="00730B9E">
      <w:pPr>
        <w:ind w:left="0" w:firstLine="0"/>
        <w:rPr>
          <w:rFonts w:ascii="Times New Roman" w:hAnsi="Times New Roman" w:cs="Times New Roman"/>
          <w:sz w:val="28"/>
          <w:szCs w:val="28"/>
        </w:rPr>
      </w:pPr>
      <w:r>
        <w:rPr>
          <w:rFonts w:ascii="Times New Roman" w:hAnsi="Times New Roman" w:cs="Times New Roman"/>
          <w:sz w:val="28"/>
          <w:szCs w:val="28"/>
        </w:rPr>
        <w:t xml:space="preserve">Given </w:t>
      </w:r>
      <w:r w:rsidR="00FA36A5">
        <w:rPr>
          <w:rFonts w:ascii="Times New Roman" w:hAnsi="Times New Roman" w:cs="Times New Roman"/>
          <w:sz w:val="28"/>
          <w:szCs w:val="28"/>
        </w:rPr>
        <w:t>the importance of</w:t>
      </w:r>
      <w:r w:rsidR="00E6693B">
        <w:rPr>
          <w:rFonts w:ascii="Times New Roman" w:hAnsi="Times New Roman" w:cs="Times New Roman"/>
          <w:sz w:val="28"/>
          <w:szCs w:val="28"/>
        </w:rPr>
        <w:t xml:space="preserve"> the CGST Act as a landmark legislation</w:t>
      </w:r>
      <w:r w:rsidR="00FA36A5">
        <w:rPr>
          <w:rFonts w:ascii="Times New Roman" w:hAnsi="Times New Roman" w:cs="Times New Roman"/>
          <w:sz w:val="28"/>
          <w:szCs w:val="28"/>
        </w:rPr>
        <w:t xml:space="preserve">, and as a tax lawyer and enthusiast, I decided to pen this article </w:t>
      </w:r>
      <w:r w:rsidR="00BC45C0">
        <w:rPr>
          <w:rFonts w:ascii="Times New Roman" w:hAnsi="Times New Roman" w:cs="Times New Roman"/>
          <w:sz w:val="28"/>
          <w:szCs w:val="28"/>
        </w:rPr>
        <w:t xml:space="preserve">by providing a summary of </w:t>
      </w:r>
      <w:r w:rsidR="0074198D">
        <w:rPr>
          <w:rFonts w:ascii="Times New Roman" w:hAnsi="Times New Roman" w:cs="Times New Roman"/>
          <w:sz w:val="28"/>
          <w:szCs w:val="28"/>
        </w:rPr>
        <w:t xml:space="preserve">three </w:t>
      </w:r>
      <w:r w:rsidR="00BC45C0">
        <w:rPr>
          <w:rFonts w:ascii="Times New Roman" w:hAnsi="Times New Roman" w:cs="Times New Roman"/>
          <w:sz w:val="28"/>
          <w:szCs w:val="28"/>
        </w:rPr>
        <w:t xml:space="preserve">basic concepts </w:t>
      </w:r>
      <w:r w:rsidR="001D721D">
        <w:rPr>
          <w:rFonts w:ascii="Times New Roman" w:hAnsi="Times New Roman" w:cs="Times New Roman"/>
          <w:sz w:val="28"/>
          <w:szCs w:val="28"/>
        </w:rPr>
        <w:t>under the CGST</w:t>
      </w:r>
      <w:r w:rsidR="0061789F">
        <w:rPr>
          <w:rFonts w:ascii="Times New Roman" w:hAnsi="Times New Roman" w:cs="Times New Roman"/>
          <w:sz w:val="28"/>
          <w:szCs w:val="28"/>
        </w:rPr>
        <w:t>/SGST</w:t>
      </w:r>
      <w:r w:rsidR="001D721D">
        <w:rPr>
          <w:rFonts w:ascii="Times New Roman" w:hAnsi="Times New Roman" w:cs="Times New Roman"/>
          <w:sz w:val="28"/>
          <w:szCs w:val="28"/>
        </w:rPr>
        <w:t xml:space="preserve"> Act</w:t>
      </w:r>
      <w:r w:rsidR="00277F42">
        <w:rPr>
          <w:rFonts w:ascii="Times New Roman" w:hAnsi="Times New Roman" w:cs="Times New Roman"/>
          <w:sz w:val="28"/>
          <w:szCs w:val="28"/>
        </w:rPr>
        <w:t xml:space="preserve">. </w:t>
      </w:r>
    </w:p>
    <w:p w14:paraId="372E4DF0" w14:textId="77777777" w:rsidR="00135FB0" w:rsidRDefault="00135FB0" w:rsidP="00730B9E">
      <w:pPr>
        <w:ind w:left="0" w:firstLine="0"/>
        <w:rPr>
          <w:rFonts w:ascii="Times New Roman" w:hAnsi="Times New Roman" w:cs="Times New Roman"/>
          <w:sz w:val="28"/>
          <w:szCs w:val="28"/>
        </w:rPr>
      </w:pPr>
    </w:p>
    <w:p w14:paraId="2ECFAE0E" w14:textId="4ADBB207" w:rsidR="00135FB0" w:rsidRDefault="00135FB0" w:rsidP="00730B9E">
      <w:pPr>
        <w:ind w:left="0" w:firstLine="0"/>
        <w:rPr>
          <w:rFonts w:ascii="Times New Roman" w:hAnsi="Times New Roman" w:cs="Times New Roman"/>
          <w:sz w:val="28"/>
          <w:szCs w:val="28"/>
        </w:rPr>
      </w:pPr>
      <w:r>
        <w:rPr>
          <w:rFonts w:ascii="Times New Roman" w:hAnsi="Times New Roman" w:cs="Times New Roman"/>
          <w:sz w:val="28"/>
          <w:szCs w:val="28"/>
        </w:rPr>
        <w:t>Only the basic concepts are being discussed</w:t>
      </w:r>
      <w:r w:rsidR="008E1F68">
        <w:rPr>
          <w:rFonts w:ascii="Times New Roman" w:hAnsi="Times New Roman" w:cs="Times New Roman"/>
          <w:sz w:val="28"/>
          <w:szCs w:val="28"/>
        </w:rPr>
        <w:t xml:space="preserve"> and </w:t>
      </w:r>
      <w:proofErr w:type="gramStart"/>
      <w:r>
        <w:rPr>
          <w:rFonts w:ascii="Times New Roman" w:hAnsi="Times New Roman" w:cs="Times New Roman"/>
          <w:sz w:val="28"/>
          <w:szCs w:val="28"/>
        </w:rPr>
        <w:t>each and every</w:t>
      </w:r>
      <w:proofErr w:type="gramEnd"/>
      <w:r>
        <w:rPr>
          <w:rFonts w:ascii="Times New Roman" w:hAnsi="Times New Roman" w:cs="Times New Roman"/>
          <w:sz w:val="28"/>
          <w:szCs w:val="28"/>
        </w:rPr>
        <w:t xml:space="preserve"> provision </w:t>
      </w:r>
      <w:r w:rsidR="00EB6079">
        <w:rPr>
          <w:rFonts w:ascii="Times New Roman" w:hAnsi="Times New Roman" w:cs="Times New Roman"/>
          <w:sz w:val="28"/>
          <w:szCs w:val="28"/>
        </w:rPr>
        <w:t xml:space="preserve">in the statute </w:t>
      </w:r>
      <w:r w:rsidR="008E1F68">
        <w:rPr>
          <w:rFonts w:ascii="Times New Roman" w:hAnsi="Times New Roman" w:cs="Times New Roman"/>
          <w:sz w:val="28"/>
          <w:szCs w:val="28"/>
        </w:rPr>
        <w:t>is not being adverted to for the sake of brevity</w:t>
      </w:r>
      <w:r>
        <w:rPr>
          <w:rFonts w:ascii="Times New Roman" w:hAnsi="Times New Roman" w:cs="Times New Roman"/>
          <w:sz w:val="28"/>
          <w:szCs w:val="28"/>
        </w:rPr>
        <w:t>.</w:t>
      </w:r>
    </w:p>
    <w:p w14:paraId="22D246B2" w14:textId="77777777" w:rsidR="0038712F" w:rsidRDefault="0038712F" w:rsidP="00B06046">
      <w:pPr>
        <w:spacing w:line="240" w:lineRule="auto"/>
        <w:ind w:left="0" w:firstLine="0"/>
        <w:rPr>
          <w:rFonts w:ascii="Times New Roman" w:hAnsi="Times New Roman" w:cs="Times New Roman"/>
          <w:sz w:val="28"/>
          <w:szCs w:val="28"/>
        </w:rPr>
      </w:pPr>
    </w:p>
    <w:p w14:paraId="4C166D30" w14:textId="53EABB02" w:rsidR="00FA36A5" w:rsidRDefault="0038712F" w:rsidP="0038712F">
      <w:pPr>
        <w:ind w:left="0" w:firstLine="0"/>
        <w:jc w:val="center"/>
        <w:rPr>
          <w:rFonts w:ascii="Times New Roman" w:hAnsi="Times New Roman" w:cs="Times New Roman"/>
          <w:b/>
          <w:bCs/>
          <w:sz w:val="28"/>
          <w:szCs w:val="28"/>
          <w:u w:val="single"/>
        </w:rPr>
      </w:pPr>
      <w:r w:rsidRPr="0038712F">
        <w:rPr>
          <w:rFonts w:ascii="Times New Roman" w:hAnsi="Times New Roman" w:cs="Times New Roman"/>
          <w:b/>
          <w:bCs/>
          <w:sz w:val="28"/>
          <w:szCs w:val="28"/>
          <w:u w:val="single"/>
        </w:rPr>
        <w:t>Basic concepts under the CGST/SGST Acts</w:t>
      </w:r>
    </w:p>
    <w:p w14:paraId="7B8474EC" w14:textId="77777777" w:rsidR="0038712F" w:rsidRDefault="0038712F" w:rsidP="00B06046">
      <w:pPr>
        <w:spacing w:line="240" w:lineRule="auto"/>
        <w:ind w:left="0" w:firstLine="0"/>
        <w:jc w:val="center"/>
        <w:rPr>
          <w:rFonts w:ascii="Times New Roman" w:hAnsi="Times New Roman" w:cs="Times New Roman"/>
          <w:b/>
          <w:bCs/>
          <w:sz w:val="28"/>
          <w:szCs w:val="28"/>
          <w:u w:val="single"/>
        </w:rPr>
      </w:pPr>
    </w:p>
    <w:p w14:paraId="7947F089" w14:textId="1D902C64" w:rsidR="0038712F" w:rsidRDefault="0038712F" w:rsidP="00B06046">
      <w:pPr>
        <w:ind w:left="0" w:firstLine="0"/>
        <w:rPr>
          <w:rFonts w:ascii="Times New Roman" w:hAnsi="Times New Roman" w:cs="Times New Roman"/>
          <w:sz w:val="28"/>
          <w:szCs w:val="28"/>
        </w:rPr>
      </w:pPr>
      <w:r>
        <w:rPr>
          <w:rFonts w:ascii="Times New Roman" w:hAnsi="Times New Roman" w:cs="Times New Roman"/>
          <w:sz w:val="28"/>
          <w:szCs w:val="28"/>
        </w:rPr>
        <w:t xml:space="preserve">This Chapter </w:t>
      </w:r>
      <w:r w:rsidR="00ED4FA6">
        <w:rPr>
          <w:rFonts w:ascii="Times New Roman" w:hAnsi="Times New Roman" w:cs="Times New Roman"/>
          <w:sz w:val="28"/>
          <w:szCs w:val="28"/>
        </w:rPr>
        <w:t xml:space="preserve">is divided </w:t>
      </w:r>
      <w:r w:rsidR="00006C97">
        <w:rPr>
          <w:rFonts w:ascii="Times New Roman" w:hAnsi="Times New Roman" w:cs="Times New Roman"/>
          <w:sz w:val="28"/>
          <w:szCs w:val="28"/>
        </w:rPr>
        <w:t>into the following topics</w:t>
      </w:r>
      <w:r w:rsidR="00ED4FA6">
        <w:rPr>
          <w:rFonts w:ascii="Times New Roman" w:hAnsi="Times New Roman" w:cs="Times New Roman"/>
          <w:sz w:val="28"/>
          <w:szCs w:val="28"/>
        </w:rPr>
        <w:t xml:space="preserve"> to facilitate better understanding of the subject:</w:t>
      </w:r>
    </w:p>
    <w:p w14:paraId="21B069A3" w14:textId="77777777" w:rsidR="00ED4FA6" w:rsidRDefault="00ED4FA6" w:rsidP="00726859">
      <w:pPr>
        <w:spacing w:line="240" w:lineRule="auto"/>
        <w:ind w:left="0" w:firstLine="0"/>
        <w:jc w:val="left"/>
        <w:rPr>
          <w:rFonts w:ascii="Times New Roman" w:hAnsi="Times New Roman" w:cs="Times New Roman"/>
          <w:sz w:val="28"/>
          <w:szCs w:val="28"/>
        </w:rPr>
      </w:pPr>
    </w:p>
    <w:p w14:paraId="5D1DF8FF" w14:textId="20257ED3" w:rsidR="00504ADA" w:rsidRDefault="00ED4FA6" w:rsidP="003E3F7A">
      <w:pPr>
        <w:pStyle w:val="ListParagraph"/>
        <w:numPr>
          <w:ilvl w:val="0"/>
          <w:numId w:val="1"/>
        </w:numPr>
        <w:ind w:left="360"/>
        <w:jc w:val="left"/>
        <w:rPr>
          <w:rFonts w:ascii="Times New Roman" w:hAnsi="Times New Roman" w:cs="Times New Roman"/>
          <w:sz w:val="28"/>
          <w:szCs w:val="28"/>
        </w:rPr>
      </w:pPr>
      <w:r>
        <w:rPr>
          <w:rFonts w:ascii="Times New Roman" w:hAnsi="Times New Roman" w:cs="Times New Roman"/>
          <w:sz w:val="28"/>
          <w:szCs w:val="28"/>
        </w:rPr>
        <w:t>Registration</w:t>
      </w:r>
    </w:p>
    <w:p w14:paraId="2C66B917" w14:textId="4370A8BD" w:rsidR="00504ADA" w:rsidRPr="002B3EC1" w:rsidRDefault="00504ADA" w:rsidP="002B3EC1">
      <w:pPr>
        <w:pStyle w:val="ListParagraph"/>
        <w:numPr>
          <w:ilvl w:val="0"/>
          <w:numId w:val="1"/>
        </w:numPr>
        <w:ind w:left="360"/>
        <w:jc w:val="left"/>
        <w:rPr>
          <w:rFonts w:ascii="Times New Roman" w:hAnsi="Times New Roman" w:cs="Times New Roman"/>
          <w:sz w:val="28"/>
          <w:szCs w:val="28"/>
        </w:rPr>
      </w:pPr>
      <w:r w:rsidRPr="002B3EC1">
        <w:rPr>
          <w:rFonts w:ascii="Times New Roman" w:hAnsi="Times New Roman" w:cs="Times New Roman"/>
          <w:sz w:val="28"/>
          <w:szCs w:val="28"/>
        </w:rPr>
        <w:t>Returns</w:t>
      </w:r>
    </w:p>
    <w:p w14:paraId="3A673CDD" w14:textId="4F51F727" w:rsidR="0061789F" w:rsidRPr="007F5A0D" w:rsidRDefault="00614763" w:rsidP="007F5A0D">
      <w:pPr>
        <w:pStyle w:val="ListParagraph"/>
        <w:numPr>
          <w:ilvl w:val="0"/>
          <w:numId w:val="1"/>
        </w:numPr>
        <w:ind w:left="360"/>
        <w:jc w:val="left"/>
        <w:rPr>
          <w:rFonts w:ascii="Times New Roman" w:hAnsi="Times New Roman" w:cs="Times New Roman"/>
          <w:sz w:val="28"/>
          <w:szCs w:val="28"/>
        </w:rPr>
      </w:pPr>
      <w:r>
        <w:rPr>
          <w:rFonts w:ascii="Times New Roman" w:hAnsi="Times New Roman" w:cs="Times New Roman"/>
          <w:sz w:val="28"/>
          <w:szCs w:val="28"/>
        </w:rPr>
        <w:t>Assessment, Demand &amp; Recovery</w:t>
      </w:r>
    </w:p>
    <w:p w14:paraId="11DBD3A0" w14:textId="77777777" w:rsidR="00614763" w:rsidRDefault="00614763" w:rsidP="00726859">
      <w:pPr>
        <w:spacing w:line="240" w:lineRule="auto"/>
        <w:jc w:val="left"/>
        <w:rPr>
          <w:rFonts w:ascii="Times New Roman" w:hAnsi="Times New Roman" w:cs="Times New Roman"/>
          <w:sz w:val="28"/>
          <w:szCs w:val="28"/>
        </w:rPr>
      </w:pPr>
    </w:p>
    <w:p w14:paraId="67FBF694" w14:textId="4E54BA87" w:rsidR="00614763" w:rsidRDefault="00614763" w:rsidP="00614763">
      <w:pPr>
        <w:pStyle w:val="ListParagraph"/>
        <w:numPr>
          <w:ilvl w:val="0"/>
          <w:numId w:val="2"/>
        </w:numPr>
        <w:jc w:val="center"/>
        <w:rPr>
          <w:rFonts w:ascii="Times New Roman" w:hAnsi="Times New Roman" w:cs="Times New Roman"/>
          <w:b/>
          <w:bCs/>
          <w:sz w:val="28"/>
          <w:szCs w:val="28"/>
        </w:rPr>
      </w:pPr>
      <w:r w:rsidRPr="00614763">
        <w:rPr>
          <w:rFonts w:ascii="Times New Roman" w:hAnsi="Times New Roman" w:cs="Times New Roman"/>
          <w:b/>
          <w:bCs/>
          <w:sz w:val="28"/>
          <w:szCs w:val="28"/>
        </w:rPr>
        <w:t>Registration</w:t>
      </w:r>
    </w:p>
    <w:p w14:paraId="713D7A13" w14:textId="77777777" w:rsidR="00F96FBC" w:rsidRPr="00F96FBC" w:rsidRDefault="00F96FBC" w:rsidP="00726859">
      <w:pPr>
        <w:spacing w:line="240" w:lineRule="auto"/>
        <w:ind w:left="360" w:firstLine="0"/>
        <w:rPr>
          <w:rFonts w:ascii="Times New Roman" w:hAnsi="Times New Roman" w:cs="Times New Roman"/>
          <w:b/>
          <w:bCs/>
          <w:sz w:val="28"/>
          <w:szCs w:val="28"/>
        </w:rPr>
      </w:pPr>
    </w:p>
    <w:p w14:paraId="2B65932C" w14:textId="77777777" w:rsidR="00EF3BDF" w:rsidRDefault="00522083" w:rsidP="00F96FBC">
      <w:pPr>
        <w:pStyle w:val="ListParagraph"/>
        <w:ind w:left="360" w:firstLine="0"/>
        <w:rPr>
          <w:rFonts w:ascii="Times New Roman" w:hAnsi="Times New Roman" w:cs="Times New Roman"/>
          <w:sz w:val="28"/>
          <w:szCs w:val="28"/>
        </w:rPr>
      </w:pPr>
      <w:r>
        <w:rPr>
          <w:rFonts w:ascii="Times New Roman" w:hAnsi="Times New Roman" w:cs="Times New Roman"/>
          <w:sz w:val="28"/>
          <w:szCs w:val="28"/>
        </w:rPr>
        <w:t>GST</w:t>
      </w:r>
      <w:r w:rsidR="00D03D7B">
        <w:rPr>
          <w:rFonts w:ascii="Times New Roman" w:hAnsi="Times New Roman" w:cs="Times New Roman"/>
          <w:sz w:val="28"/>
          <w:szCs w:val="28"/>
        </w:rPr>
        <w:t xml:space="preserve"> is essentially concerned with only those persons/suppliers who are registered. In the absence of any requirement </w:t>
      </w:r>
      <w:r w:rsidR="00F96FBC">
        <w:rPr>
          <w:rFonts w:ascii="Times New Roman" w:hAnsi="Times New Roman" w:cs="Times New Roman"/>
          <w:sz w:val="28"/>
          <w:szCs w:val="28"/>
        </w:rPr>
        <w:t xml:space="preserve">for </w:t>
      </w:r>
      <w:r w:rsidR="00F77E8E">
        <w:rPr>
          <w:rFonts w:ascii="Times New Roman" w:hAnsi="Times New Roman" w:cs="Times New Roman"/>
          <w:sz w:val="28"/>
          <w:szCs w:val="28"/>
        </w:rPr>
        <w:t xml:space="preserve">a business to be </w:t>
      </w:r>
      <w:r w:rsidR="00D03D7B">
        <w:rPr>
          <w:rFonts w:ascii="Times New Roman" w:hAnsi="Times New Roman" w:cs="Times New Roman"/>
          <w:sz w:val="28"/>
          <w:szCs w:val="28"/>
        </w:rPr>
        <w:t>regist</w:t>
      </w:r>
      <w:r w:rsidR="00F77E8E">
        <w:rPr>
          <w:rFonts w:ascii="Times New Roman" w:hAnsi="Times New Roman" w:cs="Times New Roman"/>
          <w:sz w:val="28"/>
          <w:szCs w:val="28"/>
        </w:rPr>
        <w:t>ered</w:t>
      </w:r>
      <w:r w:rsidR="006A3813">
        <w:rPr>
          <w:rFonts w:ascii="Times New Roman" w:hAnsi="Times New Roman" w:cs="Times New Roman"/>
          <w:sz w:val="28"/>
          <w:szCs w:val="28"/>
        </w:rPr>
        <w:t xml:space="preserve"> under the CGST/SGST Act</w:t>
      </w:r>
      <w:r w:rsidR="008B227A">
        <w:rPr>
          <w:rFonts w:ascii="Times New Roman" w:hAnsi="Times New Roman" w:cs="Times New Roman"/>
          <w:sz w:val="28"/>
          <w:szCs w:val="28"/>
        </w:rPr>
        <w:t>,</w:t>
      </w:r>
      <w:r w:rsidR="00AF14CC">
        <w:rPr>
          <w:rFonts w:ascii="Times New Roman" w:hAnsi="Times New Roman" w:cs="Times New Roman"/>
          <w:sz w:val="28"/>
          <w:szCs w:val="28"/>
        </w:rPr>
        <w:t xml:space="preserve"> there </w:t>
      </w:r>
      <w:r w:rsidR="008B227A">
        <w:rPr>
          <w:rFonts w:ascii="Times New Roman" w:hAnsi="Times New Roman" w:cs="Times New Roman"/>
          <w:sz w:val="28"/>
          <w:szCs w:val="28"/>
        </w:rPr>
        <w:t>is no</w:t>
      </w:r>
      <w:r w:rsidR="004D6F81">
        <w:rPr>
          <w:rFonts w:ascii="Times New Roman" w:hAnsi="Times New Roman" w:cs="Times New Roman"/>
          <w:sz w:val="28"/>
          <w:szCs w:val="28"/>
        </w:rPr>
        <w:t xml:space="preserve"> need</w:t>
      </w:r>
      <w:r w:rsidR="008B227A">
        <w:rPr>
          <w:rFonts w:ascii="Times New Roman" w:hAnsi="Times New Roman" w:cs="Times New Roman"/>
          <w:sz w:val="28"/>
          <w:szCs w:val="28"/>
        </w:rPr>
        <w:t xml:space="preserve"> </w:t>
      </w:r>
      <w:r w:rsidR="00AF14CC">
        <w:rPr>
          <w:rFonts w:ascii="Times New Roman" w:hAnsi="Times New Roman" w:cs="Times New Roman"/>
          <w:sz w:val="28"/>
          <w:szCs w:val="28"/>
        </w:rPr>
        <w:t xml:space="preserve">to comply with </w:t>
      </w:r>
      <w:r w:rsidR="008E1E14">
        <w:rPr>
          <w:rFonts w:ascii="Times New Roman" w:hAnsi="Times New Roman" w:cs="Times New Roman"/>
          <w:sz w:val="28"/>
          <w:szCs w:val="28"/>
        </w:rPr>
        <w:t xml:space="preserve">GST law </w:t>
      </w:r>
      <w:r w:rsidR="008B227A">
        <w:rPr>
          <w:rFonts w:ascii="Times New Roman" w:hAnsi="Times New Roman" w:cs="Times New Roman"/>
          <w:sz w:val="28"/>
          <w:szCs w:val="28"/>
        </w:rPr>
        <w:t xml:space="preserve">and </w:t>
      </w:r>
      <w:r w:rsidR="00891DD3">
        <w:rPr>
          <w:rFonts w:ascii="Times New Roman" w:hAnsi="Times New Roman" w:cs="Times New Roman"/>
          <w:sz w:val="28"/>
          <w:szCs w:val="28"/>
        </w:rPr>
        <w:t xml:space="preserve">as a corollary </w:t>
      </w:r>
      <w:r w:rsidR="008B227A">
        <w:rPr>
          <w:rFonts w:ascii="Times New Roman" w:hAnsi="Times New Roman" w:cs="Times New Roman"/>
          <w:sz w:val="28"/>
          <w:szCs w:val="28"/>
        </w:rPr>
        <w:t xml:space="preserve">there is no need to file returns, collect tax, pay tax etc. However, as we will observe hereunder, most of the businesses across India are liable to be registered since their ‘aggregate turnover’ exceeds the threshold. </w:t>
      </w:r>
      <w:r w:rsidR="00BB29CF">
        <w:rPr>
          <w:rFonts w:ascii="Times New Roman" w:hAnsi="Times New Roman" w:cs="Times New Roman"/>
          <w:sz w:val="28"/>
          <w:szCs w:val="28"/>
        </w:rPr>
        <w:t xml:space="preserve">Therefore, ‘aggregate turnover’ is the yardstick to determine </w:t>
      </w:r>
      <w:proofErr w:type="gramStart"/>
      <w:r w:rsidR="00BB29CF">
        <w:rPr>
          <w:rFonts w:ascii="Times New Roman" w:hAnsi="Times New Roman" w:cs="Times New Roman"/>
          <w:sz w:val="28"/>
          <w:szCs w:val="28"/>
        </w:rPr>
        <w:t>whether or not</w:t>
      </w:r>
      <w:proofErr w:type="gramEnd"/>
      <w:r w:rsidR="00BB29CF">
        <w:rPr>
          <w:rFonts w:ascii="Times New Roman" w:hAnsi="Times New Roman" w:cs="Times New Roman"/>
          <w:sz w:val="28"/>
          <w:szCs w:val="28"/>
        </w:rPr>
        <w:t xml:space="preserve"> the </w:t>
      </w:r>
      <w:r w:rsidR="00ED7388">
        <w:rPr>
          <w:rFonts w:ascii="Times New Roman" w:hAnsi="Times New Roman" w:cs="Times New Roman"/>
          <w:sz w:val="28"/>
          <w:szCs w:val="28"/>
        </w:rPr>
        <w:t xml:space="preserve">business is liable to be registered and whether the </w:t>
      </w:r>
      <w:r w:rsidR="00BB29CF">
        <w:rPr>
          <w:rFonts w:ascii="Times New Roman" w:hAnsi="Times New Roman" w:cs="Times New Roman"/>
          <w:sz w:val="28"/>
          <w:szCs w:val="28"/>
        </w:rPr>
        <w:t>provisions of the CGST Act appl</w:t>
      </w:r>
      <w:r w:rsidR="00A15BFE">
        <w:rPr>
          <w:rFonts w:ascii="Times New Roman" w:hAnsi="Times New Roman" w:cs="Times New Roman"/>
          <w:sz w:val="28"/>
          <w:szCs w:val="28"/>
        </w:rPr>
        <w:t>y</w:t>
      </w:r>
      <w:r w:rsidR="00BB29CF">
        <w:rPr>
          <w:rFonts w:ascii="Times New Roman" w:hAnsi="Times New Roman" w:cs="Times New Roman"/>
          <w:sz w:val="28"/>
          <w:szCs w:val="28"/>
        </w:rPr>
        <w:t xml:space="preserve"> to </w:t>
      </w:r>
      <w:r w:rsidR="00ED7388">
        <w:rPr>
          <w:rFonts w:ascii="Times New Roman" w:hAnsi="Times New Roman" w:cs="Times New Roman"/>
          <w:sz w:val="28"/>
          <w:szCs w:val="28"/>
        </w:rPr>
        <w:t xml:space="preserve">such </w:t>
      </w:r>
      <w:r w:rsidR="00147CD6">
        <w:rPr>
          <w:rFonts w:ascii="Times New Roman" w:hAnsi="Times New Roman" w:cs="Times New Roman"/>
          <w:sz w:val="28"/>
          <w:szCs w:val="28"/>
        </w:rPr>
        <w:t>business</w:t>
      </w:r>
      <w:r w:rsidR="00A15BFE">
        <w:rPr>
          <w:rFonts w:ascii="Times New Roman" w:hAnsi="Times New Roman" w:cs="Times New Roman"/>
          <w:sz w:val="28"/>
          <w:szCs w:val="28"/>
        </w:rPr>
        <w:t>es</w:t>
      </w:r>
      <w:r w:rsidR="00147CD6">
        <w:rPr>
          <w:rFonts w:ascii="Times New Roman" w:hAnsi="Times New Roman" w:cs="Times New Roman"/>
          <w:sz w:val="28"/>
          <w:szCs w:val="28"/>
        </w:rPr>
        <w:t xml:space="preserve"> or not. </w:t>
      </w:r>
      <w:r w:rsidR="00106DDB">
        <w:rPr>
          <w:rFonts w:ascii="Times New Roman" w:hAnsi="Times New Roman" w:cs="Times New Roman"/>
          <w:sz w:val="28"/>
          <w:szCs w:val="28"/>
        </w:rPr>
        <w:t>Also, the business must be engaged in providing ‘taxable supplies’</w:t>
      </w:r>
      <w:r w:rsidR="00C05DFB">
        <w:rPr>
          <w:rFonts w:ascii="Times New Roman" w:hAnsi="Times New Roman" w:cs="Times New Roman"/>
          <w:sz w:val="28"/>
          <w:szCs w:val="28"/>
        </w:rPr>
        <w:t xml:space="preserve"> which in most cases is a norm</w:t>
      </w:r>
      <w:r w:rsidR="00106DDB">
        <w:rPr>
          <w:rFonts w:ascii="Times New Roman" w:hAnsi="Times New Roman" w:cs="Times New Roman"/>
          <w:sz w:val="28"/>
          <w:szCs w:val="28"/>
        </w:rPr>
        <w:t xml:space="preserve">. </w:t>
      </w:r>
      <w:r w:rsidR="00147CD6">
        <w:rPr>
          <w:rFonts w:ascii="Times New Roman" w:hAnsi="Times New Roman" w:cs="Times New Roman"/>
          <w:sz w:val="28"/>
          <w:szCs w:val="28"/>
        </w:rPr>
        <w:t xml:space="preserve">Pertinent to note that there are some </w:t>
      </w:r>
      <w:r w:rsidR="00B06046">
        <w:rPr>
          <w:rFonts w:ascii="Times New Roman" w:hAnsi="Times New Roman" w:cs="Times New Roman"/>
          <w:sz w:val="28"/>
          <w:szCs w:val="28"/>
        </w:rPr>
        <w:t>persons/businesses</w:t>
      </w:r>
      <w:r w:rsidR="00147CD6">
        <w:rPr>
          <w:rFonts w:ascii="Times New Roman" w:hAnsi="Times New Roman" w:cs="Times New Roman"/>
          <w:sz w:val="28"/>
          <w:szCs w:val="28"/>
        </w:rPr>
        <w:t xml:space="preserve"> wh</w:t>
      </w:r>
      <w:r w:rsidR="00B06046">
        <w:rPr>
          <w:rFonts w:ascii="Times New Roman" w:hAnsi="Times New Roman" w:cs="Times New Roman"/>
          <w:sz w:val="28"/>
          <w:szCs w:val="28"/>
        </w:rPr>
        <w:t>ich</w:t>
      </w:r>
      <w:r w:rsidR="00147CD6">
        <w:rPr>
          <w:rFonts w:ascii="Times New Roman" w:hAnsi="Times New Roman" w:cs="Times New Roman"/>
          <w:sz w:val="28"/>
          <w:szCs w:val="28"/>
        </w:rPr>
        <w:t xml:space="preserve"> are compulsorily required to be registered and we will deal with th</w:t>
      </w:r>
      <w:r w:rsidR="00C05DFB">
        <w:rPr>
          <w:rFonts w:ascii="Times New Roman" w:hAnsi="Times New Roman" w:cs="Times New Roman"/>
          <w:sz w:val="28"/>
          <w:szCs w:val="28"/>
        </w:rPr>
        <w:t xml:space="preserve">e same </w:t>
      </w:r>
      <w:r w:rsidR="00147CD6">
        <w:rPr>
          <w:rFonts w:ascii="Times New Roman" w:hAnsi="Times New Roman" w:cs="Times New Roman"/>
          <w:sz w:val="28"/>
          <w:szCs w:val="28"/>
        </w:rPr>
        <w:t>as well.</w:t>
      </w:r>
      <w:r w:rsidR="00564A22">
        <w:rPr>
          <w:rFonts w:ascii="Times New Roman" w:hAnsi="Times New Roman" w:cs="Times New Roman"/>
          <w:sz w:val="28"/>
          <w:szCs w:val="28"/>
        </w:rPr>
        <w:t xml:space="preserve"> </w:t>
      </w:r>
    </w:p>
    <w:p w14:paraId="115567CF" w14:textId="77777777" w:rsidR="00EF3BDF" w:rsidRDefault="00EF3BDF" w:rsidP="00F96FBC">
      <w:pPr>
        <w:pStyle w:val="ListParagraph"/>
        <w:ind w:left="360" w:firstLine="0"/>
        <w:rPr>
          <w:rFonts w:ascii="Times New Roman" w:hAnsi="Times New Roman" w:cs="Times New Roman"/>
          <w:sz w:val="28"/>
          <w:szCs w:val="28"/>
        </w:rPr>
      </w:pPr>
    </w:p>
    <w:p w14:paraId="6CFBA9B9" w14:textId="3F9C6876" w:rsidR="00277AB0" w:rsidRDefault="00564A22" w:rsidP="00EF3BDF">
      <w:pPr>
        <w:pStyle w:val="ListParagraph"/>
        <w:numPr>
          <w:ilvl w:val="0"/>
          <w:numId w:val="12"/>
        </w:numPr>
        <w:ind w:left="360"/>
        <w:rPr>
          <w:rFonts w:ascii="Times New Roman" w:hAnsi="Times New Roman" w:cs="Times New Roman"/>
          <w:sz w:val="28"/>
          <w:szCs w:val="28"/>
        </w:rPr>
      </w:pPr>
      <w:r>
        <w:rPr>
          <w:rFonts w:ascii="Times New Roman" w:hAnsi="Times New Roman" w:cs="Times New Roman"/>
          <w:sz w:val="28"/>
          <w:szCs w:val="28"/>
        </w:rPr>
        <w:lastRenderedPageBreak/>
        <w:t xml:space="preserve">Every person registered under the CGST Act is assigned a Goods and Services Tax Identification </w:t>
      </w:r>
      <w:proofErr w:type="gramStart"/>
      <w:r>
        <w:rPr>
          <w:rFonts w:ascii="Times New Roman" w:hAnsi="Times New Roman" w:cs="Times New Roman"/>
          <w:sz w:val="28"/>
          <w:szCs w:val="28"/>
        </w:rPr>
        <w:t>Number</w:t>
      </w:r>
      <w:r w:rsidR="00E84344">
        <w:rPr>
          <w:rFonts w:ascii="Times New Roman" w:hAnsi="Times New Roman" w:cs="Times New Roman"/>
          <w:sz w:val="28"/>
          <w:szCs w:val="28"/>
        </w:rPr>
        <w:t>(</w:t>
      </w:r>
      <w:proofErr w:type="gramEnd"/>
      <w:r w:rsidR="00E84344">
        <w:rPr>
          <w:rFonts w:ascii="Times New Roman" w:hAnsi="Times New Roman" w:cs="Times New Roman"/>
          <w:sz w:val="28"/>
          <w:szCs w:val="28"/>
        </w:rPr>
        <w:t>GSTIN)</w:t>
      </w:r>
      <w:r>
        <w:rPr>
          <w:rFonts w:ascii="Times New Roman" w:hAnsi="Times New Roman" w:cs="Times New Roman"/>
          <w:sz w:val="28"/>
          <w:szCs w:val="28"/>
        </w:rPr>
        <w:t xml:space="preserve"> and is </w:t>
      </w:r>
      <w:r w:rsidR="00E84344">
        <w:rPr>
          <w:rFonts w:ascii="Times New Roman" w:hAnsi="Times New Roman" w:cs="Times New Roman"/>
          <w:sz w:val="28"/>
          <w:szCs w:val="28"/>
        </w:rPr>
        <w:t>issued</w:t>
      </w:r>
      <w:r>
        <w:rPr>
          <w:rFonts w:ascii="Times New Roman" w:hAnsi="Times New Roman" w:cs="Times New Roman"/>
          <w:sz w:val="28"/>
          <w:szCs w:val="28"/>
        </w:rPr>
        <w:t xml:space="preserve"> a registration certificate</w:t>
      </w:r>
      <w:r w:rsidR="002075DF">
        <w:rPr>
          <w:rFonts w:ascii="Times New Roman" w:hAnsi="Times New Roman" w:cs="Times New Roman"/>
          <w:sz w:val="28"/>
          <w:szCs w:val="28"/>
        </w:rPr>
        <w:t xml:space="preserve"> </w:t>
      </w:r>
      <w:r w:rsidR="00EF3BDF">
        <w:rPr>
          <w:rFonts w:ascii="Times New Roman" w:hAnsi="Times New Roman" w:cs="Times New Roman"/>
          <w:sz w:val="28"/>
          <w:szCs w:val="28"/>
        </w:rPr>
        <w:t xml:space="preserve">under Section 25(11) of the CGST Act </w:t>
      </w:r>
      <w:r w:rsidR="002075DF">
        <w:rPr>
          <w:rFonts w:ascii="Times New Roman" w:hAnsi="Times New Roman" w:cs="Times New Roman"/>
          <w:sz w:val="28"/>
          <w:szCs w:val="28"/>
        </w:rPr>
        <w:t>in FORM REG -06</w:t>
      </w:r>
      <w:r>
        <w:rPr>
          <w:rFonts w:ascii="Times New Roman" w:hAnsi="Times New Roman" w:cs="Times New Roman"/>
          <w:sz w:val="28"/>
          <w:szCs w:val="28"/>
        </w:rPr>
        <w:t xml:space="preserve">. </w:t>
      </w:r>
    </w:p>
    <w:p w14:paraId="2DDE0692" w14:textId="08ACEC8E" w:rsidR="008574A2" w:rsidRDefault="00147CD6" w:rsidP="00F96FBC">
      <w:pPr>
        <w:pStyle w:val="ListParagraph"/>
        <w:ind w:left="360" w:firstLine="0"/>
        <w:rPr>
          <w:rFonts w:ascii="Times New Roman" w:hAnsi="Times New Roman" w:cs="Times New Roman"/>
          <w:sz w:val="28"/>
          <w:szCs w:val="28"/>
        </w:rPr>
      </w:pPr>
      <w:r>
        <w:rPr>
          <w:rFonts w:ascii="Times New Roman" w:hAnsi="Times New Roman" w:cs="Times New Roman"/>
          <w:sz w:val="28"/>
          <w:szCs w:val="28"/>
        </w:rPr>
        <w:t xml:space="preserve"> </w:t>
      </w:r>
      <w:r w:rsidR="00522083">
        <w:rPr>
          <w:rFonts w:ascii="Times New Roman" w:hAnsi="Times New Roman" w:cs="Times New Roman"/>
          <w:sz w:val="28"/>
          <w:szCs w:val="28"/>
        </w:rPr>
        <w:t xml:space="preserve"> </w:t>
      </w:r>
    </w:p>
    <w:p w14:paraId="5F995717" w14:textId="0C8D5AF0" w:rsidR="00B34B10" w:rsidRPr="00E17804" w:rsidRDefault="00614763" w:rsidP="00E17804">
      <w:pPr>
        <w:pStyle w:val="ListParagraph"/>
        <w:numPr>
          <w:ilvl w:val="0"/>
          <w:numId w:val="12"/>
        </w:numPr>
        <w:ind w:left="360"/>
        <w:rPr>
          <w:rFonts w:ascii="Times New Roman" w:hAnsi="Times New Roman" w:cs="Times New Roman"/>
          <w:sz w:val="28"/>
          <w:szCs w:val="28"/>
        </w:rPr>
      </w:pPr>
      <w:r w:rsidRPr="00E17804">
        <w:rPr>
          <w:rFonts w:ascii="Times New Roman" w:hAnsi="Times New Roman" w:cs="Times New Roman"/>
          <w:sz w:val="28"/>
          <w:szCs w:val="28"/>
        </w:rPr>
        <w:t xml:space="preserve">Every </w:t>
      </w:r>
      <w:r w:rsidR="007F0003" w:rsidRPr="00E17804">
        <w:rPr>
          <w:rFonts w:ascii="Times New Roman" w:hAnsi="Times New Roman" w:cs="Times New Roman"/>
          <w:sz w:val="28"/>
          <w:szCs w:val="28"/>
        </w:rPr>
        <w:t xml:space="preserve">supplier is required to be registered </w:t>
      </w:r>
      <w:r w:rsidR="00222466" w:rsidRPr="00E17804">
        <w:rPr>
          <w:rFonts w:ascii="Times New Roman" w:hAnsi="Times New Roman" w:cs="Times New Roman"/>
          <w:sz w:val="28"/>
          <w:szCs w:val="28"/>
        </w:rPr>
        <w:t>in the State</w:t>
      </w:r>
      <w:r w:rsidR="002A4066" w:rsidRPr="00E17804">
        <w:rPr>
          <w:rFonts w:ascii="Times New Roman" w:hAnsi="Times New Roman" w:cs="Times New Roman"/>
          <w:sz w:val="28"/>
          <w:szCs w:val="28"/>
        </w:rPr>
        <w:t>/Territory from which he makes a taxable supply of goods</w:t>
      </w:r>
      <w:r w:rsidR="005F052C" w:rsidRPr="00E17804">
        <w:rPr>
          <w:rFonts w:ascii="Times New Roman" w:hAnsi="Times New Roman" w:cs="Times New Roman"/>
          <w:sz w:val="28"/>
          <w:szCs w:val="28"/>
        </w:rPr>
        <w:t xml:space="preserve"> or </w:t>
      </w:r>
      <w:r w:rsidR="002A4066" w:rsidRPr="00E17804">
        <w:rPr>
          <w:rFonts w:ascii="Times New Roman" w:hAnsi="Times New Roman" w:cs="Times New Roman"/>
          <w:sz w:val="28"/>
          <w:szCs w:val="28"/>
        </w:rPr>
        <w:t>services</w:t>
      </w:r>
      <w:r w:rsidR="005F052C" w:rsidRPr="00E17804">
        <w:rPr>
          <w:rFonts w:ascii="Times New Roman" w:hAnsi="Times New Roman" w:cs="Times New Roman"/>
          <w:sz w:val="28"/>
          <w:szCs w:val="28"/>
        </w:rPr>
        <w:t xml:space="preserve"> or both, </w:t>
      </w:r>
      <w:r w:rsidR="007F0003" w:rsidRPr="00E17804">
        <w:rPr>
          <w:rFonts w:ascii="Times New Roman" w:hAnsi="Times New Roman" w:cs="Times New Roman"/>
          <w:sz w:val="28"/>
          <w:szCs w:val="28"/>
        </w:rPr>
        <w:t>if his aggregate turnover for a financial year exceeds Rs. 20</w:t>
      </w:r>
      <w:proofErr w:type="gramStart"/>
      <w:r w:rsidR="007F0003" w:rsidRPr="00E17804">
        <w:rPr>
          <w:rFonts w:ascii="Times New Roman" w:hAnsi="Times New Roman" w:cs="Times New Roman"/>
          <w:sz w:val="28"/>
          <w:szCs w:val="28"/>
        </w:rPr>
        <w:t>lakh</w:t>
      </w:r>
      <w:r w:rsidR="008869F3" w:rsidRPr="00E17804">
        <w:rPr>
          <w:rFonts w:ascii="Times New Roman" w:hAnsi="Times New Roman" w:cs="Times New Roman"/>
          <w:sz w:val="28"/>
          <w:szCs w:val="28"/>
        </w:rPr>
        <w:t>(</w:t>
      </w:r>
      <w:proofErr w:type="gramEnd"/>
      <w:r w:rsidR="008869F3" w:rsidRPr="00E17804">
        <w:rPr>
          <w:rFonts w:ascii="Times New Roman" w:hAnsi="Times New Roman" w:cs="Times New Roman"/>
          <w:b/>
          <w:bCs/>
          <w:sz w:val="28"/>
          <w:szCs w:val="28"/>
        </w:rPr>
        <w:t>Section 2</w:t>
      </w:r>
      <w:r w:rsidR="00CA0CEE" w:rsidRPr="00E17804">
        <w:rPr>
          <w:rFonts w:ascii="Times New Roman" w:hAnsi="Times New Roman" w:cs="Times New Roman"/>
          <w:b/>
          <w:bCs/>
          <w:sz w:val="28"/>
          <w:szCs w:val="28"/>
        </w:rPr>
        <w:t>2</w:t>
      </w:r>
      <w:r w:rsidR="008869F3" w:rsidRPr="00E17804">
        <w:rPr>
          <w:rFonts w:ascii="Times New Roman" w:hAnsi="Times New Roman" w:cs="Times New Roman"/>
          <w:b/>
          <w:bCs/>
          <w:sz w:val="28"/>
          <w:szCs w:val="28"/>
        </w:rPr>
        <w:t>(1)</w:t>
      </w:r>
      <w:r w:rsidR="008869F3" w:rsidRPr="00E17804">
        <w:rPr>
          <w:rFonts w:ascii="Times New Roman" w:hAnsi="Times New Roman" w:cs="Times New Roman"/>
          <w:sz w:val="28"/>
          <w:szCs w:val="28"/>
        </w:rPr>
        <w:t>)</w:t>
      </w:r>
      <w:r w:rsidR="007F0003" w:rsidRPr="00E17804">
        <w:rPr>
          <w:rFonts w:ascii="Times New Roman" w:hAnsi="Times New Roman" w:cs="Times New Roman"/>
          <w:sz w:val="28"/>
          <w:szCs w:val="28"/>
        </w:rPr>
        <w:t>.</w:t>
      </w:r>
      <w:r w:rsidR="005F052C" w:rsidRPr="00E17804">
        <w:rPr>
          <w:rFonts w:ascii="Times New Roman" w:hAnsi="Times New Roman" w:cs="Times New Roman"/>
          <w:sz w:val="28"/>
          <w:szCs w:val="28"/>
        </w:rPr>
        <w:t xml:space="preserve"> </w:t>
      </w:r>
      <w:r w:rsidR="007C10F8" w:rsidRPr="00E17804">
        <w:rPr>
          <w:rFonts w:ascii="Times New Roman" w:hAnsi="Times New Roman" w:cs="Times New Roman"/>
          <w:sz w:val="28"/>
          <w:szCs w:val="28"/>
        </w:rPr>
        <w:t>If the supplier is from a special category State, the aggregate turnover mus</w:t>
      </w:r>
      <w:r w:rsidR="008574A2" w:rsidRPr="00E17804">
        <w:rPr>
          <w:rFonts w:ascii="Times New Roman" w:hAnsi="Times New Roman" w:cs="Times New Roman"/>
          <w:sz w:val="28"/>
          <w:szCs w:val="28"/>
        </w:rPr>
        <w:t xml:space="preserve">t exceed Rs. 10 lakhs. </w:t>
      </w:r>
    </w:p>
    <w:p w14:paraId="0D2C89B2" w14:textId="77777777" w:rsidR="00B34B10" w:rsidRDefault="00B34B10" w:rsidP="00FB260B">
      <w:pPr>
        <w:pStyle w:val="ListParagraph"/>
        <w:spacing w:line="240" w:lineRule="auto"/>
        <w:ind w:left="360" w:firstLine="0"/>
        <w:rPr>
          <w:rFonts w:ascii="Times New Roman" w:hAnsi="Times New Roman" w:cs="Times New Roman"/>
          <w:sz w:val="28"/>
          <w:szCs w:val="28"/>
        </w:rPr>
      </w:pPr>
    </w:p>
    <w:p w14:paraId="7D5541F4" w14:textId="77777777" w:rsidR="006E359F" w:rsidRDefault="00B34B10" w:rsidP="001B02A7">
      <w:pPr>
        <w:pStyle w:val="ListParagraph"/>
        <w:numPr>
          <w:ilvl w:val="0"/>
          <w:numId w:val="5"/>
        </w:numPr>
        <w:ind w:left="360"/>
        <w:rPr>
          <w:rFonts w:ascii="Times New Roman" w:hAnsi="Times New Roman" w:cs="Times New Roman"/>
          <w:sz w:val="28"/>
          <w:szCs w:val="28"/>
        </w:rPr>
      </w:pPr>
      <w:r>
        <w:rPr>
          <w:rFonts w:ascii="Times New Roman" w:hAnsi="Times New Roman" w:cs="Times New Roman"/>
          <w:sz w:val="28"/>
          <w:szCs w:val="28"/>
        </w:rPr>
        <w:t>‘Supplier’ is defined under Section 2</w:t>
      </w:r>
      <w:r w:rsidR="00C8528C">
        <w:rPr>
          <w:rFonts w:ascii="Times New Roman" w:hAnsi="Times New Roman" w:cs="Times New Roman"/>
          <w:sz w:val="28"/>
          <w:szCs w:val="28"/>
        </w:rPr>
        <w:t>(105) as a person, or his agent, supplying goods or services or both.</w:t>
      </w:r>
    </w:p>
    <w:p w14:paraId="2F3C4C10" w14:textId="77777777" w:rsidR="006E359F" w:rsidRDefault="006E359F" w:rsidP="00FB260B">
      <w:pPr>
        <w:pStyle w:val="ListParagraph"/>
        <w:spacing w:line="240" w:lineRule="auto"/>
        <w:ind w:left="360" w:firstLine="0"/>
        <w:rPr>
          <w:rFonts w:ascii="Times New Roman" w:hAnsi="Times New Roman" w:cs="Times New Roman"/>
          <w:sz w:val="28"/>
          <w:szCs w:val="28"/>
        </w:rPr>
      </w:pPr>
    </w:p>
    <w:p w14:paraId="307C8B4B" w14:textId="77777777" w:rsidR="002D7423" w:rsidRDefault="006E359F" w:rsidP="001B02A7">
      <w:pPr>
        <w:pStyle w:val="ListParagraph"/>
        <w:numPr>
          <w:ilvl w:val="0"/>
          <w:numId w:val="5"/>
        </w:numPr>
        <w:ind w:left="360"/>
        <w:rPr>
          <w:rFonts w:ascii="Times New Roman" w:hAnsi="Times New Roman" w:cs="Times New Roman"/>
          <w:sz w:val="28"/>
          <w:szCs w:val="28"/>
        </w:rPr>
      </w:pPr>
      <w:r>
        <w:rPr>
          <w:rFonts w:ascii="Times New Roman" w:hAnsi="Times New Roman" w:cs="Times New Roman"/>
          <w:sz w:val="28"/>
          <w:szCs w:val="28"/>
        </w:rPr>
        <w:t xml:space="preserve">‘Taxable supply’ is defined under Section 2(108) means a supply </w:t>
      </w:r>
      <w:r w:rsidR="00323806">
        <w:rPr>
          <w:rFonts w:ascii="Times New Roman" w:hAnsi="Times New Roman" w:cs="Times New Roman"/>
          <w:sz w:val="28"/>
          <w:szCs w:val="28"/>
        </w:rPr>
        <w:t>of goods or services or both which is leviable to tax under the CGST Act.</w:t>
      </w:r>
    </w:p>
    <w:p w14:paraId="3FFBB7A8" w14:textId="77777777" w:rsidR="002D7423" w:rsidRDefault="002D7423" w:rsidP="00FB260B">
      <w:pPr>
        <w:pStyle w:val="ListParagraph"/>
        <w:spacing w:line="240" w:lineRule="auto"/>
        <w:ind w:left="360" w:firstLine="0"/>
        <w:rPr>
          <w:rFonts w:ascii="Times New Roman" w:hAnsi="Times New Roman" w:cs="Times New Roman"/>
          <w:sz w:val="28"/>
          <w:szCs w:val="28"/>
        </w:rPr>
      </w:pPr>
    </w:p>
    <w:p w14:paraId="404BBCED" w14:textId="032CCEB9" w:rsidR="00614763" w:rsidRDefault="002D7423" w:rsidP="001B02A7">
      <w:pPr>
        <w:pStyle w:val="ListParagraph"/>
        <w:numPr>
          <w:ilvl w:val="0"/>
          <w:numId w:val="5"/>
        </w:numPr>
        <w:ind w:left="360"/>
        <w:rPr>
          <w:rFonts w:ascii="Times New Roman" w:hAnsi="Times New Roman" w:cs="Times New Roman"/>
          <w:sz w:val="28"/>
          <w:szCs w:val="28"/>
        </w:rPr>
      </w:pPr>
      <w:r>
        <w:rPr>
          <w:rFonts w:ascii="Times New Roman" w:hAnsi="Times New Roman" w:cs="Times New Roman"/>
          <w:sz w:val="28"/>
          <w:szCs w:val="28"/>
        </w:rPr>
        <w:t xml:space="preserve">‘Aggregate turnover’ is defined under Section </w:t>
      </w:r>
      <w:r w:rsidR="000548F1">
        <w:rPr>
          <w:rFonts w:ascii="Times New Roman" w:hAnsi="Times New Roman" w:cs="Times New Roman"/>
          <w:sz w:val="28"/>
          <w:szCs w:val="28"/>
        </w:rPr>
        <w:t xml:space="preserve">2(6) as </w:t>
      </w:r>
      <w:r w:rsidR="00AB3065" w:rsidRPr="00AB3065">
        <w:rPr>
          <w:rFonts w:ascii="Times New Roman" w:hAnsi="Times New Roman" w:cs="Times New Roman"/>
          <w:sz w:val="28"/>
          <w:szCs w:val="28"/>
        </w:rPr>
        <w:t xml:space="preserve">the aggregate value of all taxable supplies (excluding the value of inward supplies on which tax is payable by a person on reverse charge basis), exempt supplies, exports of goods or services or both and inter-State supplies of persons having the same Permanent Account Number, to be computed on all India basis but excludes central tax, State tax, Union territory tax, integrated tax and </w:t>
      </w:r>
      <w:proofErr w:type="spellStart"/>
      <w:r w:rsidR="00AB3065" w:rsidRPr="00AB3065">
        <w:rPr>
          <w:rFonts w:ascii="Times New Roman" w:hAnsi="Times New Roman" w:cs="Times New Roman"/>
          <w:sz w:val="28"/>
          <w:szCs w:val="28"/>
        </w:rPr>
        <w:t>cess</w:t>
      </w:r>
      <w:proofErr w:type="spellEnd"/>
      <w:r w:rsidR="00AB3065" w:rsidRPr="00AB3065">
        <w:rPr>
          <w:rFonts w:ascii="Times New Roman" w:hAnsi="Times New Roman" w:cs="Times New Roman"/>
          <w:sz w:val="28"/>
          <w:szCs w:val="28"/>
        </w:rPr>
        <w:t xml:space="preserve">; </w:t>
      </w:r>
      <w:r w:rsidR="00C8528C">
        <w:rPr>
          <w:rFonts w:ascii="Times New Roman" w:hAnsi="Times New Roman" w:cs="Times New Roman"/>
          <w:sz w:val="28"/>
          <w:szCs w:val="28"/>
        </w:rPr>
        <w:t xml:space="preserve"> </w:t>
      </w:r>
      <w:r w:rsidR="007F0003" w:rsidRPr="007C10F8">
        <w:rPr>
          <w:rFonts w:ascii="Times New Roman" w:hAnsi="Times New Roman" w:cs="Times New Roman"/>
          <w:sz w:val="28"/>
          <w:szCs w:val="28"/>
        </w:rPr>
        <w:t xml:space="preserve"> </w:t>
      </w:r>
    </w:p>
    <w:p w14:paraId="3ECB721C" w14:textId="77777777" w:rsidR="00AB3065" w:rsidRDefault="00AB3065" w:rsidP="00FB260B">
      <w:pPr>
        <w:pStyle w:val="ListParagraph"/>
        <w:spacing w:line="240" w:lineRule="auto"/>
        <w:ind w:left="360" w:firstLine="0"/>
        <w:rPr>
          <w:rFonts w:ascii="Times New Roman" w:hAnsi="Times New Roman" w:cs="Times New Roman"/>
          <w:sz w:val="28"/>
          <w:szCs w:val="28"/>
        </w:rPr>
      </w:pPr>
    </w:p>
    <w:p w14:paraId="05241754" w14:textId="5E9F1393" w:rsidR="00AB3065" w:rsidRPr="006812C4" w:rsidRDefault="00AB3065" w:rsidP="006812C4">
      <w:pPr>
        <w:pStyle w:val="ListParagraph"/>
        <w:numPr>
          <w:ilvl w:val="0"/>
          <w:numId w:val="5"/>
        </w:numPr>
        <w:ind w:left="360"/>
        <w:rPr>
          <w:rFonts w:ascii="Times New Roman" w:hAnsi="Times New Roman" w:cs="Times New Roman"/>
          <w:sz w:val="28"/>
          <w:szCs w:val="28"/>
        </w:rPr>
      </w:pPr>
      <w:r w:rsidRPr="006812C4">
        <w:rPr>
          <w:rFonts w:ascii="Times New Roman" w:hAnsi="Times New Roman" w:cs="Times New Roman"/>
          <w:sz w:val="28"/>
          <w:szCs w:val="28"/>
        </w:rPr>
        <w:lastRenderedPageBreak/>
        <w:t>Therefore, a person must be</w:t>
      </w:r>
      <w:r w:rsidR="00387205" w:rsidRPr="006812C4">
        <w:rPr>
          <w:rFonts w:ascii="Times New Roman" w:hAnsi="Times New Roman" w:cs="Times New Roman"/>
          <w:sz w:val="28"/>
          <w:szCs w:val="28"/>
        </w:rPr>
        <w:t xml:space="preserve"> engaged in supplies of goods or services or both, must be engaged in taxable supplie</w:t>
      </w:r>
      <w:r w:rsidR="008A032D" w:rsidRPr="006812C4">
        <w:rPr>
          <w:rFonts w:ascii="Times New Roman" w:hAnsi="Times New Roman" w:cs="Times New Roman"/>
          <w:sz w:val="28"/>
          <w:szCs w:val="28"/>
        </w:rPr>
        <w:t>s</w:t>
      </w:r>
      <w:r w:rsidR="00387205" w:rsidRPr="006812C4">
        <w:rPr>
          <w:rFonts w:ascii="Times New Roman" w:hAnsi="Times New Roman" w:cs="Times New Roman"/>
          <w:sz w:val="28"/>
          <w:szCs w:val="28"/>
        </w:rPr>
        <w:t>, and must have an aggregate turnover</w:t>
      </w:r>
      <w:r w:rsidR="00D52781" w:rsidRPr="006812C4">
        <w:rPr>
          <w:rFonts w:ascii="Times New Roman" w:hAnsi="Times New Roman" w:cs="Times New Roman"/>
          <w:sz w:val="28"/>
          <w:szCs w:val="28"/>
        </w:rPr>
        <w:t xml:space="preserve"> </w:t>
      </w:r>
      <w:r w:rsidR="001B67D7" w:rsidRPr="006812C4">
        <w:rPr>
          <w:rFonts w:ascii="Times New Roman" w:hAnsi="Times New Roman" w:cs="Times New Roman"/>
          <w:sz w:val="28"/>
          <w:szCs w:val="28"/>
        </w:rPr>
        <w:t>which</w:t>
      </w:r>
      <w:r w:rsidR="00D52781" w:rsidRPr="006812C4">
        <w:rPr>
          <w:rFonts w:ascii="Times New Roman" w:hAnsi="Times New Roman" w:cs="Times New Roman"/>
          <w:sz w:val="28"/>
          <w:szCs w:val="28"/>
        </w:rPr>
        <w:t xml:space="preserve"> for the purpose of computation</w:t>
      </w:r>
      <w:r w:rsidR="00712057">
        <w:rPr>
          <w:rFonts w:ascii="Times New Roman" w:hAnsi="Times New Roman" w:cs="Times New Roman"/>
          <w:sz w:val="28"/>
          <w:szCs w:val="28"/>
        </w:rPr>
        <w:t xml:space="preserve"> of such turnover</w:t>
      </w:r>
      <w:r w:rsidR="001B67D7" w:rsidRPr="006812C4">
        <w:rPr>
          <w:rFonts w:ascii="Times New Roman" w:hAnsi="Times New Roman" w:cs="Times New Roman"/>
          <w:sz w:val="28"/>
          <w:szCs w:val="28"/>
        </w:rPr>
        <w:t xml:space="preserve"> includes exempt supplies</w:t>
      </w:r>
      <w:r w:rsidR="00B51733">
        <w:rPr>
          <w:rFonts w:ascii="Times New Roman" w:hAnsi="Times New Roman" w:cs="Times New Roman"/>
          <w:sz w:val="28"/>
          <w:szCs w:val="28"/>
        </w:rPr>
        <w:t>,</w:t>
      </w:r>
      <w:r w:rsidR="00D52781" w:rsidRPr="006812C4">
        <w:rPr>
          <w:rFonts w:ascii="Times New Roman" w:hAnsi="Times New Roman" w:cs="Times New Roman"/>
          <w:sz w:val="28"/>
          <w:szCs w:val="28"/>
        </w:rPr>
        <w:t xml:space="preserve"> </w:t>
      </w:r>
      <w:r w:rsidR="001B67D7" w:rsidRPr="006812C4">
        <w:rPr>
          <w:rFonts w:ascii="Times New Roman" w:hAnsi="Times New Roman" w:cs="Times New Roman"/>
          <w:sz w:val="28"/>
          <w:szCs w:val="28"/>
        </w:rPr>
        <w:t xml:space="preserve">but </w:t>
      </w:r>
      <w:r w:rsidR="00067795" w:rsidRPr="006812C4">
        <w:rPr>
          <w:rFonts w:ascii="Times New Roman" w:hAnsi="Times New Roman" w:cs="Times New Roman"/>
          <w:sz w:val="28"/>
          <w:szCs w:val="28"/>
        </w:rPr>
        <w:t xml:space="preserve">does </w:t>
      </w:r>
      <w:r w:rsidR="001B67D7" w:rsidRPr="006812C4">
        <w:rPr>
          <w:rFonts w:ascii="Times New Roman" w:hAnsi="Times New Roman" w:cs="Times New Roman"/>
          <w:sz w:val="28"/>
          <w:szCs w:val="28"/>
        </w:rPr>
        <w:t xml:space="preserve">not </w:t>
      </w:r>
      <w:r w:rsidR="00D52781" w:rsidRPr="006812C4">
        <w:rPr>
          <w:rFonts w:ascii="Times New Roman" w:hAnsi="Times New Roman" w:cs="Times New Roman"/>
          <w:sz w:val="28"/>
          <w:szCs w:val="28"/>
        </w:rPr>
        <w:t xml:space="preserve">include </w:t>
      </w:r>
      <w:r w:rsidR="001B67D7" w:rsidRPr="006812C4">
        <w:rPr>
          <w:rFonts w:ascii="Times New Roman" w:hAnsi="Times New Roman" w:cs="Times New Roman"/>
          <w:sz w:val="28"/>
          <w:szCs w:val="28"/>
        </w:rPr>
        <w:t>inward supplies</w:t>
      </w:r>
      <w:r w:rsidR="008A032D" w:rsidRPr="006812C4">
        <w:rPr>
          <w:rFonts w:ascii="Times New Roman" w:hAnsi="Times New Roman" w:cs="Times New Roman"/>
          <w:sz w:val="28"/>
          <w:szCs w:val="28"/>
        </w:rPr>
        <w:t>,</w:t>
      </w:r>
      <w:r w:rsidR="001B67D7" w:rsidRPr="006812C4">
        <w:rPr>
          <w:rFonts w:ascii="Times New Roman" w:hAnsi="Times New Roman" w:cs="Times New Roman"/>
          <w:sz w:val="28"/>
          <w:szCs w:val="28"/>
        </w:rPr>
        <w:t xml:space="preserve"> </w:t>
      </w:r>
      <w:r w:rsidR="009D0A58">
        <w:rPr>
          <w:rFonts w:ascii="Times New Roman" w:hAnsi="Times New Roman" w:cs="Times New Roman"/>
          <w:sz w:val="28"/>
          <w:szCs w:val="28"/>
        </w:rPr>
        <w:t xml:space="preserve">and must </w:t>
      </w:r>
      <w:r w:rsidR="001B67D7" w:rsidRPr="006812C4">
        <w:rPr>
          <w:rFonts w:ascii="Times New Roman" w:hAnsi="Times New Roman" w:cs="Times New Roman"/>
          <w:sz w:val="28"/>
          <w:szCs w:val="28"/>
        </w:rPr>
        <w:t xml:space="preserve">exceed Rs. 20 lakh or Rs. 10 </w:t>
      </w:r>
      <w:proofErr w:type="gramStart"/>
      <w:r w:rsidR="001B67D7" w:rsidRPr="006812C4">
        <w:rPr>
          <w:rFonts w:ascii="Times New Roman" w:hAnsi="Times New Roman" w:cs="Times New Roman"/>
          <w:sz w:val="28"/>
          <w:szCs w:val="28"/>
        </w:rPr>
        <w:t>lakh</w:t>
      </w:r>
      <w:proofErr w:type="gramEnd"/>
      <w:r w:rsidR="001B67D7" w:rsidRPr="006812C4">
        <w:rPr>
          <w:rFonts w:ascii="Times New Roman" w:hAnsi="Times New Roman" w:cs="Times New Roman"/>
          <w:sz w:val="28"/>
          <w:szCs w:val="28"/>
        </w:rPr>
        <w:t xml:space="preserve"> as the case may be.</w:t>
      </w:r>
      <w:r w:rsidR="006812C4">
        <w:rPr>
          <w:rFonts w:ascii="Times New Roman" w:hAnsi="Times New Roman" w:cs="Times New Roman"/>
          <w:sz w:val="28"/>
          <w:szCs w:val="28"/>
        </w:rPr>
        <w:t xml:space="preserve"> </w:t>
      </w:r>
      <w:r w:rsidR="00504EDE" w:rsidRPr="006812C4">
        <w:rPr>
          <w:rFonts w:ascii="Times New Roman" w:hAnsi="Times New Roman" w:cs="Times New Roman"/>
          <w:sz w:val="28"/>
          <w:szCs w:val="28"/>
        </w:rPr>
        <w:t xml:space="preserve">Exempt supplies are those supplies on which no tax is payable. Inward supplies are those supplies received by a business </w:t>
      </w:r>
      <w:r w:rsidR="001346AF" w:rsidRPr="006812C4">
        <w:rPr>
          <w:rFonts w:ascii="Times New Roman" w:hAnsi="Times New Roman" w:cs="Times New Roman"/>
          <w:sz w:val="28"/>
          <w:szCs w:val="28"/>
        </w:rPr>
        <w:t>for example, when goods are purchased or services are received by the registered person</w:t>
      </w:r>
      <w:r w:rsidR="00974EB6">
        <w:rPr>
          <w:rFonts w:ascii="Times New Roman" w:hAnsi="Times New Roman" w:cs="Times New Roman"/>
          <w:sz w:val="28"/>
          <w:szCs w:val="28"/>
        </w:rPr>
        <w:t xml:space="preserve"> on which input tax is paid</w:t>
      </w:r>
      <w:r w:rsidR="001346AF" w:rsidRPr="006812C4">
        <w:rPr>
          <w:rFonts w:ascii="Times New Roman" w:hAnsi="Times New Roman" w:cs="Times New Roman"/>
          <w:sz w:val="28"/>
          <w:szCs w:val="28"/>
        </w:rPr>
        <w:t xml:space="preserve">. These inward supplies are not </w:t>
      </w:r>
      <w:proofErr w:type="gramStart"/>
      <w:r w:rsidR="001346AF" w:rsidRPr="006812C4">
        <w:rPr>
          <w:rFonts w:ascii="Times New Roman" w:hAnsi="Times New Roman" w:cs="Times New Roman"/>
          <w:sz w:val="28"/>
          <w:szCs w:val="28"/>
        </w:rPr>
        <w:t>taken into account</w:t>
      </w:r>
      <w:proofErr w:type="gramEnd"/>
      <w:r w:rsidR="001346AF" w:rsidRPr="006812C4">
        <w:rPr>
          <w:rFonts w:ascii="Times New Roman" w:hAnsi="Times New Roman" w:cs="Times New Roman"/>
          <w:sz w:val="28"/>
          <w:szCs w:val="28"/>
        </w:rPr>
        <w:t xml:space="preserve"> while calculating aggregate turnover.</w:t>
      </w:r>
      <w:r w:rsidR="001B67D7" w:rsidRPr="006812C4">
        <w:rPr>
          <w:rFonts w:ascii="Times New Roman" w:hAnsi="Times New Roman" w:cs="Times New Roman"/>
          <w:sz w:val="28"/>
          <w:szCs w:val="28"/>
        </w:rPr>
        <w:t xml:space="preserve"> </w:t>
      </w:r>
    </w:p>
    <w:p w14:paraId="3082D540" w14:textId="77777777" w:rsidR="001B541F" w:rsidRDefault="001B541F" w:rsidP="000C48D1">
      <w:pPr>
        <w:pStyle w:val="ListParagraph"/>
        <w:spacing w:line="240" w:lineRule="auto"/>
        <w:ind w:left="360" w:firstLine="0"/>
        <w:rPr>
          <w:rFonts w:ascii="Times New Roman" w:hAnsi="Times New Roman" w:cs="Times New Roman"/>
          <w:sz w:val="28"/>
          <w:szCs w:val="28"/>
        </w:rPr>
      </w:pPr>
    </w:p>
    <w:p w14:paraId="5B518F12" w14:textId="60334D9B" w:rsidR="001B541F" w:rsidRDefault="00CE1274" w:rsidP="00EF3BDF">
      <w:pPr>
        <w:pStyle w:val="ListParagraph"/>
        <w:numPr>
          <w:ilvl w:val="0"/>
          <w:numId w:val="12"/>
        </w:numPr>
        <w:ind w:left="360"/>
        <w:rPr>
          <w:rFonts w:ascii="Times New Roman" w:hAnsi="Times New Roman" w:cs="Times New Roman"/>
          <w:sz w:val="28"/>
          <w:szCs w:val="28"/>
        </w:rPr>
      </w:pPr>
      <w:r>
        <w:rPr>
          <w:rFonts w:ascii="Times New Roman" w:hAnsi="Times New Roman" w:cs="Times New Roman"/>
          <w:sz w:val="28"/>
          <w:szCs w:val="28"/>
        </w:rPr>
        <w:t xml:space="preserve">Persons who are engaged exclusively in </w:t>
      </w:r>
      <w:r w:rsidR="00340E9A">
        <w:rPr>
          <w:rFonts w:ascii="Times New Roman" w:hAnsi="Times New Roman" w:cs="Times New Roman"/>
          <w:sz w:val="28"/>
          <w:szCs w:val="28"/>
        </w:rPr>
        <w:t xml:space="preserve">supply of goods or services which are wholly exempt, are not liable to be </w:t>
      </w:r>
      <w:proofErr w:type="gramStart"/>
      <w:r w:rsidR="00340E9A">
        <w:rPr>
          <w:rFonts w:ascii="Times New Roman" w:hAnsi="Times New Roman" w:cs="Times New Roman"/>
          <w:sz w:val="28"/>
          <w:szCs w:val="28"/>
        </w:rPr>
        <w:t>registered</w:t>
      </w:r>
      <w:r w:rsidR="006C6D7E">
        <w:rPr>
          <w:rFonts w:ascii="Times New Roman" w:hAnsi="Times New Roman" w:cs="Times New Roman"/>
          <w:sz w:val="28"/>
          <w:szCs w:val="28"/>
        </w:rPr>
        <w:t>(</w:t>
      </w:r>
      <w:proofErr w:type="gramEnd"/>
      <w:r w:rsidR="006C6D7E">
        <w:rPr>
          <w:rFonts w:ascii="Times New Roman" w:hAnsi="Times New Roman" w:cs="Times New Roman"/>
          <w:b/>
          <w:bCs/>
          <w:sz w:val="28"/>
          <w:szCs w:val="28"/>
        </w:rPr>
        <w:t>Section 23(1)</w:t>
      </w:r>
      <w:r w:rsidR="006C6D7E">
        <w:rPr>
          <w:rFonts w:ascii="Times New Roman" w:hAnsi="Times New Roman" w:cs="Times New Roman"/>
          <w:sz w:val="28"/>
          <w:szCs w:val="28"/>
        </w:rPr>
        <w:t>).</w:t>
      </w:r>
      <w:r w:rsidR="0068348C">
        <w:rPr>
          <w:rFonts w:ascii="Times New Roman" w:hAnsi="Times New Roman" w:cs="Times New Roman"/>
          <w:sz w:val="28"/>
          <w:szCs w:val="28"/>
        </w:rPr>
        <w:t xml:space="preserve">  </w:t>
      </w:r>
      <w:r w:rsidR="006C6D7E">
        <w:rPr>
          <w:rFonts w:ascii="Times New Roman" w:hAnsi="Times New Roman" w:cs="Times New Roman"/>
          <w:sz w:val="28"/>
          <w:szCs w:val="28"/>
        </w:rPr>
        <w:t xml:space="preserve"> </w:t>
      </w:r>
    </w:p>
    <w:p w14:paraId="3297657B" w14:textId="77777777" w:rsidR="006C6D7E" w:rsidRDefault="006C6D7E" w:rsidP="00FB260B">
      <w:pPr>
        <w:spacing w:line="240" w:lineRule="auto"/>
        <w:ind w:left="360" w:firstLine="0"/>
        <w:rPr>
          <w:rFonts w:ascii="Times New Roman" w:hAnsi="Times New Roman" w:cs="Times New Roman"/>
          <w:sz w:val="28"/>
          <w:szCs w:val="28"/>
        </w:rPr>
      </w:pPr>
    </w:p>
    <w:p w14:paraId="2B4CE930" w14:textId="5981EFA8" w:rsidR="000C48D1" w:rsidRPr="00067795" w:rsidRDefault="006C6D7E" w:rsidP="00067795">
      <w:pPr>
        <w:pStyle w:val="ListParagraph"/>
        <w:numPr>
          <w:ilvl w:val="0"/>
          <w:numId w:val="6"/>
        </w:numPr>
        <w:ind w:left="360"/>
        <w:rPr>
          <w:rFonts w:ascii="Times New Roman" w:hAnsi="Times New Roman" w:cs="Times New Roman"/>
          <w:sz w:val="28"/>
          <w:szCs w:val="28"/>
        </w:rPr>
      </w:pPr>
      <w:r w:rsidRPr="00067795">
        <w:rPr>
          <w:rFonts w:ascii="Times New Roman" w:hAnsi="Times New Roman" w:cs="Times New Roman"/>
          <w:sz w:val="28"/>
          <w:szCs w:val="28"/>
        </w:rPr>
        <w:t>The Government may</w:t>
      </w:r>
      <w:r w:rsidR="000C48D1" w:rsidRPr="00067795">
        <w:rPr>
          <w:rFonts w:ascii="Times New Roman" w:hAnsi="Times New Roman" w:cs="Times New Roman"/>
          <w:sz w:val="28"/>
          <w:szCs w:val="28"/>
        </w:rPr>
        <w:t>, on the recommendations of the GST Council,</w:t>
      </w:r>
      <w:r w:rsidRPr="00067795">
        <w:rPr>
          <w:rFonts w:ascii="Times New Roman" w:hAnsi="Times New Roman" w:cs="Times New Roman"/>
          <w:sz w:val="28"/>
          <w:szCs w:val="28"/>
        </w:rPr>
        <w:t xml:space="preserve"> notify classes of persons who are not required to be registered under the </w:t>
      </w:r>
      <w:proofErr w:type="gramStart"/>
      <w:r w:rsidRPr="00067795">
        <w:rPr>
          <w:rFonts w:ascii="Times New Roman" w:hAnsi="Times New Roman" w:cs="Times New Roman"/>
          <w:sz w:val="28"/>
          <w:szCs w:val="28"/>
        </w:rPr>
        <w:t>Act(</w:t>
      </w:r>
      <w:proofErr w:type="gramEnd"/>
      <w:r w:rsidRPr="00067795">
        <w:rPr>
          <w:rFonts w:ascii="Times New Roman" w:hAnsi="Times New Roman" w:cs="Times New Roman"/>
          <w:b/>
          <w:bCs/>
          <w:sz w:val="28"/>
          <w:szCs w:val="28"/>
        </w:rPr>
        <w:t>Section 23(2)</w:t>
      </w:r>
      <w:r w:rsidRPr="00067795">
        <w:rPr>
          <w:rFonts w:ascii="Times New Roman" w:hAnsi="Times New Roman" w:cs="Times New Roman"/>
          <w:sz w:val="28"/>
          <w:szCs w:val="28"/>
        </w:rPr>
        <w:t>).</w:t>
      </w:r>
    </w:p>
    <w:p w14:paraId="26D7DDF4" w14:textId="77777777" w:rsidR="000C48D1" w:rsidRDefault="000C48D1" w:rsidP="00FB260B">
      <w:pPr>
        <w:spacing w:line="240" w:lineRule="auto"/>
        <w:ind w:left="0" w:firstLine="0"/>
        <w:rPr>
          <w:rFonts w:ascii="Times New Roman" w:hAnsi="Times New Roman" w:cs="Times New Roman"/>
          <w:sz w:val="28"/>
          <w:szCs w:val="28"/>
        </w:rPr>
      </w:pPr>
    </w:p>
    <w:p w14:paraId="12910611" w14:textId="7B2B3CBD" w:rsidR="000C48D1" w:rsidRDefault="00A30173" w:rsidP="00EF3BDF">
      <w:pPr>
        <w:pStyle w:val="ListParagraph"/>
        <w:numPr>
          <w:ilvl w:val="0"/>
          <w:numId w:val="12"/>
        </w:numPr>
        <w:ind w:left="360"/>
        <w:rPr>
          <w:rFonts w:ascii="Times New Roman" w:hAnsi="Times New Roman" w:cs="Times New Roman"/>
          <w:sz w:val="28"/>
          <w:szCs w:val="28"/>
        </w:rPr>
      </w:pPr>
      <w:r>
        <w:rPr>
          <w:rFonts w:ascii="Times New Roman" w:hAnsi="Times New Roman" w:cs="Times New Roman"/>
          <w:sz w:val="28"/>
          <w:szCs w:val="28"/>
        </w:rPr>
        <w:t xml:space="preserve">Some persons are required to be compulsorily registered under the CGST Act. </w:t>
      </w:r>
      <w:r w:rsidR="00C0683D">
        <w:rPr>
          <w:rFonts w:ascii="Times New Roman" w:hAnsi="Times New Roman" w:cs="Times New Roman"/>
          <w:sz w:val="28"/>
          <w:szCs w:val="28"/>
        </w:rPr>
        <w:t xml:space="preserve">For example, persons making inter-state supplies, or persons paying tax under the reverse charge mechanism, or </w:t>
      </w:r>
      <w:r w:rsidR="005052D3">
        <w:rPr>
          <w:rFonts w:ascii="Times New Roman" w:hAnsi="Times New Roman" w:cs="Times New Roman"/>
          <w:sz w:val="28"/>
          <w:szCs w:val="28"/>
        </w:rPr>
        <w:t xml:space="preserve">non-resident persons making a taxable supply </w:t>
      </w:r>
      <w:proofErr w:type="gramStart"/>
      <w:r w:rsidR="005052D3">
        <w:rPr>
          <w:rFonts w:ascii="Times New Roman" w:hAnsi="Times New Roman" w:cs="Times New Roman"/>
          <w:sz w:val="28"/>
          <w:szCs w:val="28"/>
        </w:rPr>
        <w:t>etc.(</w:t>
      </w:r>
      <w:proofErr w:type="gramEnd"/>
      <w:r w:rsidR="005052D3">
        <w:rPr>
          <w:rFonts w:ascii="Times New Roman" w:hAnsi="Times New Roman" w:cs="Times New Roman"/>
          <w:b/>
          <w:bCs/>
          <w:sz w:val="28"/>
          <w:szCs w:val="28"/>
        </w:rPr>
        <w:t xml:space="preserve">Section </w:t>
      </w:r>
      <w:r w:rsidR="004B262E">
        <w:rPr>
          <w:rFonts w:ascii="Times New Roman" w:hAnsi="Times New Roman" w:cs="Times New Roman"/>
          <w:b/>
          <w:bCs/>
          <w:sz w:val="28"/>
          <w:szCs w:val="28"/>
        </w:rPr>
        <w:t>24</w:t>
      </w:r>
      <w:r w:rsidR="004B262E">
        <w:rPr>
          <w:rFonts w:ascii="Times New Roman" w:hAnsi="Times New Roman" w:cs="Times New Roman"/>
          <w:sz w:val="28"/>
          <w:szCs w:val="28"/>
        </w:rPr>
        <w:t>).</w:t>
      </w:r>
    </w:p>
    <w:p w14:paraId="6D45E010" w14:textId="77777777" w:rsidR="004B262E" w:rsidRDefault="004B262E" w:rsidP="00FB260B">
      <w:pPr>
        <w:spacing w:line="240" w:lineRule="auto"/>
        <w:ind w:left="0" w:firstLine="0"/>
        <w:rPr>
          <w:rFonts w:ascii="Times New Roman" w:hAnsi="Times New Roman" w:cs="Times New Roman"/>
          <w:sz w:val="28"/>
          <w:szCs w:val="28"/>
        </w:rPr>
      </w:pPr>
    </w:p>
    <w:p w14:paraId="19174DA9" w14:textId="7E8DE6A7" w:rsidR="00A30173" w:rsidRDefault="00DF2E7B" w:rsidP="00EF3BDF">
      <w:pPr>
        <w:pStyle w:val="ListParagraph"/>
        <w:numPr>
          <w:ilvl w:val="0"/>
          <w:numId w:val="12"/>
        </w:numPr>
        <w:ind w:left="360"/>
        <w:rPr>
          <w:rFonts w:ascii="Times New Roman" w:hAnsi="Times New Roman" w:cs="Times New Roman"/>
          <w:sz w:val="28"/>
          <w:szCs w:val="28"/>
        </w:rPr>
      </w:pPr>
      <w:r>
        <w:rPr>
          <w:rFonts w:ascii="Times New Roman" w:hAnsi="Times New Roman" w:cs="Times New Roman"/>
          <w:sz w:val="28"/>
          <w:szCs w:val="28"/>
        </w:rPr>
        <w:t xml:space="preserve">Every person must apply for registration within 30 days from the date on which he becomes liable for </w:t>
      </w:r>
      <w:proofErr w:type="gramStart"/>
      <w:r>
        <w:rPr>
          <w:rFonts w:ascii="Times New Roman" w:hAnsi="Times New Roman" w:cs="Times New Roman"/>
          <w:sz w:val="28"/>
          <w:szCs w:val="28"/>
        </w:rPr>
        <w:t>registration</w:t>
      </w:r>
      <w:r w:rsidR="00C222E3">
        <w:rPr>
          <w:rFonts w:ascii="Times New Roman" w:hAnsi="Times New Roman" w:cs="Times New Roman"/>
          <w:sz w:val="28"/>
          <w:szCs w:val="28"/>
        </w:rPr>
        <w:t>(</w:t>
      </w:r>
      <w:proofErr w:type="gramEnd"/>
      <w:r w:rsidR="00C222E3">
        <w:rPr>
          <w:rFonts w:ascii="Times New Roman" w:hAnsi="Times New Roman" w:cs="Times New Roman"/>
          <w:b/>
          <w:bCs/>
          <w:sz w:val="28"/>
          <w:szCs w:val="28"/>
        </w:rPr>
        <w:t>Section 25(1)</w:t>
      </w:r>
      <w:r w:rsidR="00C222E3">
        <w:rPr>
          <w:rFonts w:ascii="Times New Roman" w:hAnsi="Times New Roman" w:cs="Times New Roman"/>
          <w:sz w:val="28"/>
          <w:szCs w:val="28"/>
        </w:rPr>
        <w:t>)</w:t>
      </w:r>
    </w:p>
    <w:p w14:paraId="77C88F6C" w14:textId="77777777" w:rsidR="00C222E3" w:rsidRPr="00C222E3" w:rsidRDefault="00C222E3" w:rsidP="00FB260B">
      <w:pPr>
        <w:pStyle w:val="ListParagraph"/>
        <w:spacing w:line="240" w:lineRule="auto"/>
        <w:rPr>
          <w:rFonts w:ascii="Times New Roman" w:hAnsi="Times New Roman" w:cs="Times New Roman"/>
          <w:sz w:val="28"/>
          <w:szCs w:val="28"/>
        </w:rPr>
      </w:pPr>
    </w:p>
    <w:p w14:paraId="7736D660" w14:textId="77777777" w:rsidR="008A372B" w:rsidRDefault="008B65A5" w:rsidP="00EF3BDF">
      <w:pPr>
        <w:pStyle w:val="ListParagraph"/>
        <w:numPr>
          <w:ilvl w:val="0"/>
          <w:numId w:val="12"/>
        </w:numPr>
        <w:ind w:left="360"/>
        <w:rPr>
          <w:rFonts w:ascii="Times New Roman" w:hAnsi="Times New Roman" w:cs="Times New Roman"/>
          <w:sz w:val="28"/>
          <w:szCs w:val="28"/>
        </w:rPr>
      </w:pPr>
      <w:r w:rsidRPr="0099651E">
        <w:rPr>
          <w:rFonts w:ascii="Times New Roman" w:hAnsi="Times New Roman" w:cs="Times New Roman"/>
          <w:sz w:val="28"/>
          <w:szCs w:val="28"/>
        </w:rPr>
        <w:t xml:space="preserve">A person seeking registration will only be granted a single registration in a State/Union Territory. </w:t>
      </w:r>
      <w:r w:rsidR="00D95CA4" w:rsidRPr="0099651E">
        <w:rPr>
          <w:rFonts w:ascii="Times New Roman" w:hAnsi="Times New Roman" w:cs="Times New Roman"/>
          <w:sz w:val="28"/>
          <w:szCs w:val="28"/>
        </w:rPr>
        <w:t xml:space="preserve">However, a person having multiple places of business </w:t>
      </w:r>
      <w:r w:rsidR="00C07619" w:rsidRPr="0099651E">
        <w:rPr>
          <w:rFonts w:ascii="Times New Roman" w:hAnsi="Times New Roman" w:cs="Times New Roman"/>
          <w:sz w:val="28"/>
          <w:szCs w:val="28"/>
        </w:rPr>
        <w:t>with</w:t>
      </w:r>
      <w:r w:rsidR="00D95CA4" w:rsidRPr="0099651E">
        <w:rPr>
          <w:rFonts w:ascii="Times New Roman" w:hAnsi="Times New Roman" w:cs="Times New Roman"/>
          <w:sz w:val="28"/>
          <w:szCs w:val="28"/>
        </w:rPr>
        <w:t xml:space="preserve">in a State or Union Territory may be granted separate registration for each such place of </w:t>
      </w:r>
      <w:proofErr w:type="gramStart"/>
      <w:r w:rsidR="00D95CA4" w:rsidRPr="0099651E">
        <w:rPr>
          <w:rFonts w:ascii="Times New Roman" w:hAnsi="Times New Roman" w:cs="Times New Roman"/>
          <w:sz w:val="28"/>
          <w:szCs w:val="28"/>
        </w:rPr>
        <w:t>business</w:t>
      </w:r>
      <w:r w:rsidR="00C07619" w:rsidRPr="0099651E">
        <w:rPr>
          <w:rFonts w:ascii="Times New Roman" w:hAnsi="Times New Roman" w:cs="Times New Roman"/>
          <w:sz w:val="28"/>
          <w:szCs w:val="28"/>
        </w:rPr>
        <w:t>.(</w:t>
      </w:r>
      <w:proofErr w:type="gramEnd"/>
      <w:r w:rsidR="00C07619" w:rsidRPr="0099651E">
        <w:rPr>
          <w:rFonts w:ascii="Times New Roman" w:hAnsi="Times New Roman" w:cs="Times New Roman"/>
          <w:b/>
          <w:bCs/>
          <w:sz w:val="28"/>
          <w:szCs w:val="28"/>
        </w:rPr>
        <w:t>Section 25(2)</w:t>
      </w:r>
      <w:r w:rsidR="00C07619" w:rsidRPr="0099651E">
        <w:rPr>
          <w:rFonts w:ascii="Times New Roman" w:hAnsi="Times New Roman" w:cs="Times New Roman"/>
          <w:sz w:val="28"/>
          <w:szCs w:val="28"/>
        </w:rPr>
        <w:t xml:space="preserve">). </w:t>
      </w:r>
    </w:p>
    <w:p w14:paraId="0D3F636B" w14:textId="77777777" w:rsidR="001141F3" w:rsidRDefault="001141F3" w:rsidP="001141F3">
      <w:pPr>
        <w:pStyle w:val="ListParagraph"/>
        <w:tabs>
          <w:tab w:val="left" w:pos="7587"/>
        </w:tabs>
        <w:ind w:left="360" w:firstLine="0"/>
        <w:rPr>
          <w:rFonts w:ascii="Times New Roman" w:hAnsi="Times New Roman" w:cs="Times New Roman"/>
          <w:sz w:val="28"/>
          <w:szCs w:val="28"/>
        </w:rPr>
      </w:pPr>
    </w:p>
    <w:p w14:paraId="23A37C0F" w14:textId="53D77F67" w:rsidR="000251CD" w:rsidRPr="00F64594" w:rsidRDefault="00185A25" w:rsidP="00185A25">
      <w:pPr>
        <w:pStyle w:val="ListParagraph"/>
        <w:numPr>
          <w:ilvl w:val="0"/>
          <w:numId w:val="9"/>
        </w:numPr>
        <w:tabs>
          <w:tab w:val="left" w:pos="7587"/>
        </w:tabs>
        <w:ind w:left="360"/>
        <w:rPr>
          <w:rFonts w:ascii="Times New Roman" w:hAnsi="Times New Roman" w:cs="Times New Roman"/>
          <w:sz w:val="28"/>
          <w:szCs w:val="28"/>
        </w:rPr>
      </w:pPr>
      <w:r>
        <w:rPr>
          <w:rFonts w:ascii="Times New Roman" w:hAnsi="Times New Roman" w:cs="Times New Roman"/>
          <w:sz w:val="28"/>
          <w:szCs w:val="28"/>
        </w:rPr>
        <w:t xml:space="preserve">A </w:t>
      </w:r>
      <w:r w:rsidR="00CA4929" w:rsidRPr="00F64594">
        <w:rPr>
          <w:rFonts w:ascii="Times New Roman" w:hAnsi="Times New Roman" w:cs="Times New Roman"/>
          <w:sz w:val="28"/>
          <w:szCs w:val="28"/>
        </w:rPr>
        <w:t>person who has obtained more than one registration in a</w:t>
      </w:r>
      <w:r w:rsidR="00CB30F9" w:rsidRPr="00F64594">
        <w:rPr>
          <w:rFonts w:ascii="Times New Roman" w:hAnsi="Times New Roman" w:cs="Times New Roman"/>
          <w:sz w:val="28"/>
          <w:szCs w:val="28"/>
        </w:rPr>
        <w:t xml:space="preserve"> </w:t>
      </w:r>
      <w:r w:rsidR="00CA4929" w:rsidRPr="00F64594">
        <w:rPr>
          <w:rFonts w:ascii="Times New Roman" w:hAnsi="Times New Roman" w:cs="Times New Roman"/>
          <w:sz w:val="28"/>
          <w:szCs w:val="28"/>
        </w:rPr>
        <w:t>State/Union territory or in a different State/Union Territory</w:t>
      </w:r>
      <w:r w:rsidR="00401B7E" w:rsidRPr="00F64594">
        <w:rPr>
          <w:rFonts w:ascii="Times New Roman" w:hAnsi="Times New Roman" w:cs="Times New Roman"/>
          <w:sz w:val="28"/>
          <w:szCs w:val="28"/>
        </w:rPr>
        <w:t xml:space="preserve">, in respect of each such registration, </w:t>
      </w:r>
      <w:r w:rsidR="00C14262" w:rsidRPr="00F64594">
        <w:rPr>
          <w:rFonts w:ascii="Times New Roman" w:hAnsi="Times New Roman" w:cs="Times New Roman"/>
          <w:sz w:val="28"/>
          <w:szCs w:val="28"/>
        </w:rPr>
        <w:t xml:space="preserve">will </w:t>
      </w:r>
      <w:r w:rsidR="00EC5DC7" w:rsidRPr="00F64594">
        <w:rPr>
          <w:rFonts w:ascii="Times New Roman" w:hAnsi="Times New Roman" w:cs="Times New Roman"/>
          <w:sz w:val="28"/>
          <w:szCs w:val="28"/>
        </w:rPr>
        <w:t xml:space="preserve">be treated as distinct persons under the </w:t>
      </w:r>
      <w:proofErr w:type="gramStart"/>
      <w:r w:rsidR="00EC5DC7" w:rsidRPr="00F64594">
        <w:rPr>
          <w:rFonts w:ascii="Times New Roman" w:hAnsi="Times New Roman" w:cs="Times New Roman"/>
          <w:sz w:val="28"/>
          <w:szCs w:val="28"/>
        </w:rPr>
        <w:t>Act.</w:t>
      </w:r>
      <w:r w:rsidR="0066482A" w:rsidRPr="00F64594">
        <w:rPr>
          <w:rFonts w:ascii="Times New Roman" w:hAnsi="Times New Roman" w:cs="Times New Roman"/>
          <w:sz w:val="28"/>
          <w:szCs w:val="28"/>
        </w:rPr>
        <w:t>(</w:t>
      </w:r>
      <w:proofErr w:type="gramEnd"/>
      <w:r w:rsidR="0066482A" w:rsidRPr="00F64594">
        <w:rPr>
          <w:rFonts w:ascii="Times New Roman" w:hAnsi="Times New Roman" w:cs="Times New Roman"/>
          <w:b/>
          <w:bCs/>
          <w:sz w:val="28"/>
          <w:szCs w:val="28"/>
        </w:rPr>
        <w:t>Section 25(4)</w:t>
      </w:r>
      <w:r w:rsidR="0066482A" w:rsidRPr="00F64594">
        <w:rPr>
          <w:rFonts w:ascii="Times New Roman" w:hAnsi="Times New Roman" w:cs="Times New Roman"/>
          <w:sz w:val="28"/>
          <w:szCs w:val="28"/>
        </w:rPr>
        <w:t>).</w:t>
      </w:r>
      <w:r w:rsidR="00586A5F" w:rsidRPr="00F64594">
        <w:rPr>
          <w:rFonts w:ascii="Times New Roman" w:hAnsi="Times New Roman" w:cs="Times New Roman"/>
          <w:sz w:val="28"/>
          <w:szCs w:val="28"/>
        </w:rPr>
        <w:t xml:space="preserve"> </w:t>
      </w:r>
      <w:r w:rsidR="00D2339A">
        <w:rPr>
          <w:rFonts w:ascii="Times New Roman" w:hAnsi="Times New Roman" w:cs="Times New Roman"/>
          <w:sz w:val="28"/>
          <w:szCs w:val="28"/>
        </w:rPr>
        <w:t>However, a</w:t>
      </w:r>
      <w:r w:rsidR="009629B7">
        <w:rPr>
          <w:rFonts w:ascii="Times New Roman" w:hAnsi="Times New Roman" w:cs="Times New Roman"/>
          <w:sz w:val="28"/>
          <w:szCs w:val="28"/>
        </w:rPr>
        <w:t xml:space="preserve"> person having multiple places of business within a single State/Union Territory can have </w:t>
      </w:r>
      <w:r w:rsidR="00CB4C53">
        <w:rPr>
          <w:rFonts w:ascii="Times New Roman" w:hAnsi="Times New Roman" w:cs="Times New Roman"/>
          <w:sz w:val="28"/>
          <w:szCs w:val="28"/>
        </w:rPr>
        <w:t>multiple registrations on the same PAN for each place of business</w:t>
      </w:r>
      <w:r w:rsidR="0030342A">
        <w:rPr>
          <w:rFonts w:ascii="Times New Roman" w:hAnsi="Times New Roman" w:cs="Times New Roman"/>
          <w:sz w:val="28"/>
          <w:szCs w:val="28"/>
        </w:rPr>
        <w:t xml:space="preserve"> vide CGST Amendment Act, 2018, effective from 1.2.2019. </w:t>
      </w:r>
    </w:p>
    <w:p w14:paraId="51DB0F69" w14:textId="77777777" w:rsidR="000251CD" w:rsidRPr="000251CD" w:rsidRDefault="000251CD" w:rsidP="000251CD">
      <w:pPr>
        <w:pStyle w:val="ListParagraph"/>
        <w:rPr>
          <w:rFonts w:ascii="Times New Roman" w:hAnsi="Times New Roman" w:cs="Times New Roman"/>
          <w:sz w:val="28"/>
          <w:szCs w:val="28"/>
        </w:rPr>
      </w:pPr>
    </w:p>
    <w:p w14:paraId="45CF03E2" w14:textId="6CB4B6E6" w:rsidR="00717180" w:rsidRPr="005C68EE" w:rsidRDefault="00A7135E" w:rsidP="005C68EE">
      <w:pPr>
        <w:pStyle w:val="ListParagraph"/>
        <w:numPr>
          <w:ilvl w:val="0"/>
          <w:numId w:val="9"/>
        </w:numPr>
        <w:ind w:left="360"/>
        <w:rPr>
          <w:rFonts w:ascii="Times New Roman" w:hAnsi="Times New Roman" w:cs="Times New Roman"/>
          <w:sz w:val="28"/>
          <w:szCs w:val="28"/>
        </w:rPr>
      </w:pPr>
      <w:r w:rsidRPr="005C68EE">
        <w:rPr>
          <w:rFonts w:ascii="Times New Roman" w:hAnsi="Times New Roman" w:cs="Times New Roman"/>
          <w:sz w:val="28"/>
          <w:szCs w:val="28"/>
        </w:rPr>
        <w:t>‘</w:t>
      </w:r>
      <w:r w:rsidR="00C14262" w:rsidRPr="005C68EE">
        <w:rPr>
          <w:rFonts w:ascii="Times New Roman" w:hAnsi="Times New Roman" w:cs="Times New Roman"/>
          <w:sz w:val="28"/>
          <w:szCs w:val="28"/>
        </w:rPr>
        <w:t>C</w:t>
      </w:r>
      <w:r w:rsidR="00586A5F" w:rsidRPr="005C68EE">
        <w:rPr>
          <w:rFonts w:ascii="Times New Roman" w:hAnsi="Times New Roman" w:cs="Times New Roman"/>
          <w:sz w:val="28"/>
          <w:szCs w:val="28"/>
        </w:rPr>
        <w:t>ross charge</w:t>
      </w:r>
      <w:r w:rsidRPr="005C68EE">
        <w:rPr>
          <w:rFonts w:ascii="Times New Roman" w:hAnsi="Times New Roman" w:cs="Times New Roman"/>
          <w:sz w:val="28"/>
          <w:szCs w:val="28"/>
        </w:rPr>
        <w:t>’</w:t>
      </w:r>
      <w:r w:rsidR="00C14262" w:rsidRPr="005C68EE">
        <w:rPr>
          <w:rFonts w:ascii="Times New Roman" w:hAnsi="Times New Roman" w:cs="Times New Roman"/>
          <w:sz w:val="28"/>
          <w:szCs w:val="28"/>
        </w:rPr>
        <w:t xml:space="preserve"> occurs when there is a supply </w:t>
      </w:r>
      <w:r w:rsidR="00E608AE">
        <w:rPr>
          <w:rFonts w:ascii="Times New Roman" w:hAnsi="Times New Roman" w:cs="Times New Roman"/>
          <w:sz w:val="28"/>
          <w:szCs w:val="28"/>
        </w:rPr>
        <w:t xml:space="preserve">of goods and services </w:t>
      </w:r>
      <w:r w:rsidR="00C14262" w:rsidRPr="005C68EE">
        <w:rPr>
          <w:rFonts w:ascii="Times New Roman" w:hAnsi="Times New Roman" w:cs="Times New Roman"/>
          <w:sz w:val="28"/>
          <w:szCs w:val="28"/>
        </w:rPr>
        <w:t>between these distinct</w:t>
      </w:r>
      <w:r w:rsidR="00D555AC" w:rsidRPr="005C68EE">
        <w:rPr>
          <w:rFonts w:ascii="Times New Roman" w:hAnsi="Times New Roman" w:cs="Times New Roman"/>
          <w:sz w:val="28"/>
          <w:szCs w:val="28"/>
        </w:rPr>
        <w:t xml:space="preserve"> </w:t>
      </w:r>
      <w:r w:rsidR="00C14262" w:rsidRPr="005C68EE">
        <w:rPr>
          <w:rFonts w:ascii="Times New Roman" w:hAnsi="Times New Roman" w:cs="Times New Roman"/>
          <w:sz w:val="28"/>
          <w:szCs w:val="28"/>
        </w:rPr>
        <w:t>persons.</w:t>
      </w:r>
      <w:r w:rsidR="00737FA5" w:rsidRPr="005C68EE">
        <w:rPr>
          <w:rFonts w:ascii="Times New Roman" w:hAnsi="Times New Roman" w:cs="Times New Roman"/>
          <w:sz w:val="28"/>
          <w:szCs w:val="28"/>
        </w:rPr>
        <w:t xml:space="preserve"> A</w:t>
      </w:r>
      <w:r w:rsidR="00586A5F" w:rsidRPr="005C68EE">
        <w:rPr>
          <w:rFonts w:ascii="Times New Roman" w:hAnsi="Times New Roman" w:cs="Times New Roman"/>
          <w:sz w:val="28"/>
          <w:szCs w:val="28"/>
        </w:rPr>
        <w:t xml:space="preserve">ny supply of goods or services </w:t>
      </w:r>
      <w:r w:rsidR="00586A5F" w:rsidRPr="005C68EE">
        <w:rPr>
          <w:rFonts w:ascii="Times New Roman" w:hAnsi="Times New Roman" w:cs="Times New Roman"/>
          <w:i/>
          <w:iCs/>
          <w:sz w:val="28"/>
          <w:szCs w:val="28"/>
        </w:rPr>
        <w:t>inter se</w:t>
      </w:r>
      <w:r w:rsidR="00586A5F" w:rsidRPr="005C68EE">
        <w:rPr>
          <w:rFonts w:ascii="Times New Roman" w:hAnsi="Times New Roman" w:cs="Times New Roman"/>
          <w:sz w:val="28"/>
          <w:szCs w:val="28"/>
        </w:rPr>
        <w:t xml:space="preserve"> the same entity </w:t>
      </w:r>
      <w:proofErr w:type="spellStart"/>
      <w:r w:rsidR="00586A5F" w:rsidRPr="005C68EE">
        <w:rPr>
          <w:rFonts w:ascii="Times New Roman" w:hAnsi="Times New Roman" w:cs="Times New Roman"/>
          <w:sz w:val="28"/>
          <w:szCs w:val="28"/>
        </w:rPr>
        <w:t>i.e</w:t>
      </w:r>
      <w:proofErr w:type="spellEnd"/>
      <w:r w:rsidR="00586A5F" w:rsidRPr="005C68EE">
        <w:rPr>
          <w:rFonts w:ascii="Times New Roman" w:hAnsi="Times New Roman" w:cs="Times New Roman"/>
          <w:sz w:val="28"/>
          <w:szCs w:val="28"/>
        </w:rPr>
        <w:t xml:space="preserve"> between two </w:t>
      </w:r>
      <w:r w:rsidR="00717180" w:rsidRPr="005C68EE">
        <w:rPr>
          <w:rFonts w:ascii="Times New Roman" w:hAnsi="Times New Roman" w:cs="Times New Roman"/>
          <w:sz w:val="28"/>
          <w:szCs w:val="28"/>
        </w:rPr>
        <w:t>units/</w:t>
      </w:r>
      <w:r w:rsidR="00586A5F" w:rsidRPr="005C68EE">
        <w:rPr>
          <w:rFonts w:ascii="Times New Roman" w:hAnsi="Times New Roman" w:cs="Times New Roman"/>
          <w:sz w:val="28"/>
          <w:szCs w:val="28"/>
        </w:rPr>
        <w:t>establishments of the same entity, will attract GST</w:t>
      </w:r>
      <w:r w:rsidR="00737FA5" w:rsidRPr="005C68EE">
        <w:rPr>
          <w:rFonts w:ascii="Times New Roman" w:hAnsi="Times New Roman" w:cs="Times New Roman"/>
          <w:sz w:val="28"/>
          <w:szCs w:val="28"/>
        </w:rPr>
        <w:t xml:space="preserve"> as per </w:t>
      </w:r>
      <w:r w:rsidR="001B1CE6">
        <w:rPr>
          <w:rFonts w:ascii="Times New Roman" w:hAnsi="Times New Roman" w:cs="Times New Roman"/>
          <w:sz w:val="28"/>
          <w:szCs w:val="28"/>
        </w:rPr>
        <w:t xml:space="preserve">Entry 2 to Schedule 1 of </w:t>
      </w:r>
      <w:r w:rsidR="00737FA5" w:rsidRPr="005C68EE">
        <w:rPr>
          <w:rFonts w:ascii="Times New Roman" w:hAnsi="Times New Roman" w:cs="Times New Roman"/>
          <w:sz w:val="28"/>
          <w:szCs w:val="28"/>
        </w:rPr>
        <w:t>the CGST Act</w:t>
      </w:r>
      <w:r w:rsidR="00586A5F" w:rsidRPr="005C68EE">
        <w:rPr>
          <w:rFonts w:ascii="Times New Roman" w:hAnsi="Times New Roman" w:cs="Times New Roman"/>
          <w:sz w:val="28"/>
          <w:szCs w:val="28"/>
        </w:rPr>
        <w:t xml:space="preserve"> since </w:t>
      </w:r>
      <w:r w:rsidRPr="005C68EE">
        <w:rPr>
          <w:rFonts w:ascii="Times New Roman" w:hAnsi="Times New Roman" w:cs="Times New Roman"/>
          <w:sz w:val="28"/>
          <w:szCs w:val="28"/>
        </w:rPr>
        <w:t>they are to be treated as distinct persons</w:t>
      </w:r>
      <w:r w:rsidR="00F005CB" w:rsidRPr="005C68EE">
        <w:rPr>
          <w:rFonts w:ascii="Times New Roman" w:hAnsi="Times New Roman" w:cs="Times New Roman"/>
          <w:sz w:val="28"/>
          <w:szCs w:val="28"/>
        </w:rPr>
        <w:t xml:space="preserve"> if </w:t>
      </w:r>
      <w:proofErr w:type="gramStart"/>
      <w:r w:rsidR="00F005CB" w:rsidRPr="005C68EE">
        <w:rPr>
          <w:rFonts w:ascii="Times New Roman" w:hAnsi="Times New Roman" w:cs="Times New Roman"/>
          <w:sz w:val="28"/>
          <w:szCs w:val="28"/>
        </w:rPr>
        <w:t>both of them</w:t>
      </w:r>
      <w:proofErr w:type="gramEnd"/>
      <w:r w:rsidR="00F005CB" w:rsidRPr="005C68EE">
        <w:rPr>
          <w:rFonts w:ascii="Times New Roman" w:hAnsi="Times New Roman" w:cs="Times New Roman"/>
          <w:sz w:val="28"/>
          <w:szCs w:val="28"/>
        </w:rPr>
        <w:t xml:space="preserve"> are required to be registered</w:t>
      </w:r>
      <w:r w:rsidRPr="005C68EE">
        <w:rPr>
          <w:rFonts w:ascii="Times New Roman" w:hAnsi="Times New Roman" w:cs="Times New Roman"/>
          <w:sz w:val="28"/>
          <w:szCs w:val="28"/>
        </w:rPr>
        <w:t>.</w:t>
      </w:r>
      <w:r w:rsidR="00F005CB" w:rsidRPr="005C68EE">
        <w:rPr>
          <w:rFonts w:ascii="Times New Roman" w:hAnsi="Times New Roman" w:cs="Times New Roman"/>
          <w:sz w:val="28"/>
          <w:szCs w:val="28"/>
        </w:rPr>
        <w:t xml:space="preserve"> </w:t>
      </w:r>
      <w:r w:rsidR="00737FA5" w:rsidRPr="005C68EE">
        <w:rPr>
          <w:rFonts w:ascii="Times New Roman" w:hAnsi="Times New Roman" w:cs="Times New Roman"/>
          <w:sz w:val="28"/>
          <w:szCs w:val="28"/>
        </w:rPr>
        <w:t>However, i</w:t>
      </w:r>
      <w:r w:rsidR="00F005CB" w:rsidRPr="005C68EE">
        <w:rPr>
          <w:rFonts w:ascii="Times New Roman" w:hAnsi="Times New Roman" w:cs="Times New Roman"/>
          <w:sz w:val="28"/>
          <w:szCs w:val="28"/>
        </w:rPr>
        <w:t xml:space="preserve">n the author’s view this seems erroneous since a supply within an entity cannot be </w:t>
      </w:r>
      <w:r w:rsidR="00A10C12" w:rsidRPr="005C68EE">
        <w:rPr>
          <w:rFonts w:ascii="Times New Roman" w:hAnsi="Times New Roman" w:cs="Times New Roman"/>
          <w:sz w:val="28"/>
          <w:szCs w:val="28"/>
        </w:rPr>
        <w:t xml:space="preserve">taxed on </w:t>
      </w:r>
      <w:r w:rsidR="00717180" w:rsidRPr="005C68EE">
        <w:rPr>
          <w:rFonts w:ascii="Times New Roman" w:hAnsi="Times New Roman" w:cs="Times New Roman"/>
          <w:sz w:val="28"/>
          <w:szCs w:val="28"/>
        </w:rPr>
        <w:t xml:space="preserve">applying the </w:t>
      </w:r>
      <w:r w:rsidR="00A10C12" w:rsidRPr="005C68EE">
        <w:rPr>
          <w:rFonts w:ascii="Times New Roman" w:hAnsi="Times New Roman" w:cs="Times New Roman"/>
          <w:sz w:val="28"/>
          <w:szCs w:val="28"/>
        </w:rPr>
        <w:t>principles of mutuality, but would depend upon the facts and circumstances of each case.</w:t>
      </w:r>
    </w:p>
    <w:p w14:paraId="49BB0040" w14:textId="77777777" w:rsidR="00717180" w:rsidRDefault="00717180" w:rsidP="00FB260B">
      <w:pPr>
        <w:pStyle w:val="ListParagraph"/>
        <w:spacing w:line="240" w:lineRule="auto"/>
        <w:ind w:left="360" w:firstLine="0"/>
        <w:rPr>
          <w:rFonts w:ascii="Times New Roman" w:hAnsi="Times New Roman" w:cs="Times New Roman"/>
          <w:sz w:val="28"/>
          <w:szCs w:val="28"/>
        </w:rPr>
      </w:pPr>
    </w:p>
    <w:p w14:paraId="2236130A" w14:textId="31EBC9CB" w:rsidR="00717180" w:rsidRDefault="001B1CE6" w:rsidP="00943926">
      <w:pPr>
        <w:pStyle w:val="ListParagraph"/>
        <w:numPr>
          <w:ilvl w:val="0"/>
          <w:numId w:val="9"/>
        </w:numPr>
        <w:ind w:left="360"/>
        <w:rPr>
          <w:rFonts w:ascii="Times New Roman" w:hAnsi="Times New Roman" w:cs="Times New Roman"/>
          <w:sz w:val="28"/>
          <w:szCs w:val="28"/>
        </w:rPr>
      </w:pPr>
      <w:r>
        <w:rPr>
          <w:rFonts w:ascii="Times New Roman" w:hAnsi="Times New Roman" w:cs="Times New Roman"/>
          <w:sz w:val="28"/>
          <w:szCs w:val="28"/>
        </w:rPr>
        <w:t>Entry</w:t>
      </w:r>
      <w:r w:rsidR="00DD2833">
        <w:rPr>
          <w:rFonts w:ascii="Times New Roman" w:hAnsi="Times New Roman" w:cs="Times New Roman"/>
          <w:sz w:val="28"/>
          <w:szCs w:val="28"/>
        </w:rPr>
        <w:t xml:space="preserve"> 2 of Schedule I of the CGST Act makes a supply between distinct persons taxable even if made without consideration. The objective seems to be that even if there is no consideration received for supply of goods or services </w:t>
      </w:r>
      <w:r w:rsidR="00A60B90">
        <w:rPr>
          <w:rFonts w:ascii="Times New Roman" w:hAnsi="Times New Roman" w:cs="Times New Roman"/>
          <w:sz w:val="28"/>
          <w:szCs w:val="28"/>
        </w:rPr>
        <w:t>between such distinct persons, t</w:t>
      </w:r>
      <w:r w:rsidR="00851EDA">
        <w:rPr>
          <w:rFonts w:ascii="Times New Roman" w:hAnsi="Times New Roman" w:cs="Times New Roman"/>
          <w:sz w:val="28"/>
          <w:szCs w:val="28"/>
        </w:rPr>
        <w:t>he transaction must not go untaxed</w:t>
      </w:r>
      <w:r w:rsidR="00A60B90">
        <w:rPr>
          <w:rFonts w:ascii="Times New Roman" w:hAnsi="Times New Roman" w:cs="Times New Roman"/>
          <w:sz w:val="28"/>
          <w:szCs w:val="28"/>
        </w:rPr>
        <w:t xml:space="preserve">. However, whether </w:t>
      </w:r>
      <w:proofErr w:type="spellStart"/>
      <w:r w:rsidR="00A60B90">
        <w:rPr>
          <w:rFonts w:ascii="Times New Roman" w:hAnsi="Times New Roman" w:cs="Times New Roman"/>
          <w:sz w:val="28"/>
          <w:szCs w:val="28"/>
        </w:rPr>
        <w:t>the</w:t>
      </w:r>
      <w:proofErr w:type="spellEnd"/>
      <w:r w:rsidR="00A60B90">
        <w:rPr>
          <w:rFonts w:ascii="Times New Roman" w:hAnsi="Times New Roman" w:cs="Times New Roman"/>
          <w:sz w:val="28"/>
          <w:szCs w:val="28"/>
        </w:rPr>
        <w:t xml:space="preserve"> said provision is valid on principles of mutuality </w:t>
      </w:r>
      <w:r w:rsidR="00CD76A3">
        <w:rPr>
          <w:rFonts w:ascii="Times New Roman" w:hAnsi="Times New Roman" w:cs="Times New Roman"/>
          <w:sz w:val="28"/>
          <w:szCs w:val="28"/>
        </w:rPr>
        <w:t xml:space="preserve">may be considered, since </w:t>
      </w:r>
      <w:r w:rsidR="008E1DF0">
        <w:rPr>
          <w:rFonts w:ascii="Times New Roman" w:hAnsi="Times New Roman" w:cs="Times New Roman"/>
          <w:sz w:val="28"/>
          <w:szCs w:val="28"/>
        </w:rPr>
        <w:t xml:space="preserve">generally, </w:t>
      </w:r>
      <w:r w:rsidR="00CD76A3">
        <w:rPr>
          <w:rFonts w:ascii="Times New Roman" w:hAnsi="Times New Roman" w:cs="Times New Roman"/>
          <w:sz w:val="28"/>
          <w:szCs w:val="28"/>
        </w:rPr>
        <w:t xml:space="preserve">one person transferring </w:t>
      </w:r>
      <w:r w:rsidR="008E1DF0">
        <w:rPr>
          <w:rFonts w:ascii="Times New Roman" w:hAnsi="Times New Roman" w:cs="Times New Roman"/>
          <w:sz w:val="28"/>
          <w:szCs w:val="28"/>
        </w:rPr>
        <w:t>something</w:t>
      </w:r>
      <w:r w:rsidR="008D24FF">
        <w:rPr>
          <w:rFonts w:ascii="Times New Roman" w:hAnsi="Times New Roman" w:cs="Times New Roman"/>
          <w:sz w:val="28"/>
          <w:szCs w:val="28"/>
        </w:rPr>
        <w:t xml:space="preserve"> ‘from one pocket to another’</w:t>
      </w:r>
      <w:r w:rsidR="00613C32">
        <w:rPr>
          <w:rFonts w:ascii="Times New Roman" w:hAnsi="Times New Roman" w:cs="Times New Roman"/>
          <w:sz w:val="28"/>
          <w:szCs w:val="28"/>
        </w:rPr>
        <w:t xml:space="preserve"> or </w:t>
      </w:r>
      <w:r w:rsidR="00D17654">
        <w:rPr>
          <w:rFonts w:ascii="Times New Roman" w:hAnsi="Times New Roman" w:cs="Times New Roman"/>
          <w:sz w:val="28"/>
          <w:szCs w:val="28"/>
        </w:rPr>
        <w:t>‘</w:t>
      </w:r>
      <w:r w:rsidR="00613C32">
        <w:rPr>
          <w:rFonts w:ascii="Times New Roman" w:hAnsi="Times New Roman" w:cs="Times New Roman"/>
          <w:sz w:val="28"/>
          <w:szCs w:val="28"/>
        </w:rPr>
        <w:t>from one bank account to another</w:t>
      </w:r>
      <w:r w:rsidR="00D17654">
        <w:rPr>
          <w:rFonts w:ascii="Times New Roman" w:hAnsi="Times New Roman" w:cs="Times New Roman"/>
          <w:sz w:val="28"/>
          <w:szCs w:val="28"/>
        </w:rPr>
        <w:t xml:space="preserve"> of </w:t>
      </w:r>
      <w:r w:rsidR="00E33C89">
        <w:rPr>
          <w:rFonts w:ascii="Times New Roman" w:hAnsi="Times New Roman" w:cs="Times New Roman"/>
          <w:sz w:val="28"/>
          <w:szCs w:val="28"/>
        </w:rPr>
        <w:t>himself</w:t>
      </w:r>
      <w:r w:rsidR="00D17654">
        <w:rPr>
          <w:rFonts w:ascii="Times New Roman" w:hAnsi="Times New Roman" w:cs="Times New Roman"/>
          <w:sz w:val="28"/>
          <w:szCs w:val="28"/>
        </w:rPr>
        <w:t>’</w:t>
      </w:r>
      <w:r w:rsidR="008D24FF">
        <w:rPr>
          <w:rFonts w:ascii="Times New Roman" w:hAnsi="Times New Roman" w:cs="Times New Roman"/>
          <w:sz w:val="28"/>
          <w:szCs w:val="28"/>
        </w:rPr>
        <w:t xml:space="preserve"> must not be considered a supply </w:t>
      </w:r>
      <w:r w:rsidR="00324E49">
        <w:rPr>
          <w:rFonts w:ascii="Times New Roman" w:hAnsi="Times New Roman" w:cs="Times New Roman"/>
          <w:sz w:val="28"/>
          <w:szCs w:val="28"/>
        </w:rPr>
        <w:t xml:space="preserve">under law </w:t>
      </w:r>
      <w:r w:rsidR="008D24FF">
        <w:rPr>
          <w:rFonts w:ascii="Times New Roman" w:hAnsi="Times New Roman" w:cs="Times New Roman"/>
          <w:sz w:val="28"/>
          <w:szCs w:val="28"/>
        </w:rPr>
        <w:t xml:space="preserve">at all. </w:t>
      </w:r>
      <w:r w:rsidR="00AC048C">
        <w:rPr>
          <w:rFonts w:ascii="Times New Roman" w:hAnsi="Times New Roman" w:cs="Times New Roman"/>
          <w:sz w:val="28"/>
          <w:szCs w:val="28"/>
        </w:rPr>
        <w:t>While GST is calculated on turnover, and not profit, the turnover of the units is the turnover of the same entity</w:t>
      </w:r>
      <w:r w:rsidR="00C265F2">
        <w:rPr>
          <w:rFonts w:ascii="Times New Roman" w:hAnsi="Times New Roman" w:cs="Times New Roman"/>
          <w:sz w:val="28"/>
          <w:szCs w:val="28"/>
        </w:rPr>
        <w:t xml:space="preserve"> of the same PAN</w:t>
      </w:r>
      <w:r w:rsidR="00AC048C">
        <w:rPr>
          <w:rFonts w:ascii="Times New Roman" w:hAnsi="Times New Roman" w:cs="Times New Roman"/>
          <w:sz w:val="28"/>
          <w:szCs w:val="28"/>
        </w:rPr>
        <w:t>, but this again would depend from case to case</w:t>
      </w:r>
      <w:r w:rsidR="00AA4EF0">
        <w:rPr>
          <w:rFonts w:ascii="Times New Roman" w:hAnsi="Times New Roman" w:cs="Times New Roman"/>
          <w:sz w:val="28"/>
          <w:szCs w:val="28"/>
        </w:rPr>
        <w:t xml:space="preserve">. </w:t>
      </w:r>
      <w:r w:rsidR="00C265F2">
        <w:rPr>
          <w:rFonts w:ascii="Times New Roman" w:hAnsi="Times New Roman" w:cs="Times New Roman"/>
          <w:sz w:val="28"/>
          <w:szCs w:val="28"/>
        </w:rPr>
        <w:t>For example, i</w:t>
      </w:r>
      <w:r w:rsidR="00AA4EF0">
        <w:rPr>
          <w:rFonts w:ascii="Times New Roman" w:hAnsi="Times New Roman" w:cs="Times New Roman"/>
          <w:sz w:val="28"/>
          <w:szCs w:val="28"/>
        </w:rPr>
        <w:t xml:space="preserve">n a particular case, </w:t>
      </w:r>
      <w:r w:rsidR="005658BE">
        <w:rPr>
          <w:rFonts w:ascii="Times New Roman" w:hAnsi="Times New Roman" w:cs="Times New Roman"/>
          <w:sz w:val="28"/>
          <w:szCs w:val="28"/>
        </w:rPr>
        <w:t>one registered person</w:t>
      </w:r>
      <w:r w:rsidR="00AA4EF0">
        <w:rPr>
          <w:rFonts w:ascii="Times New Roman" w:hAnsi="Times New Roman" w:cs="Times New Roman"/>
          <w:sz w:val="28"/>
          <w:szCs w:val="28"/>
        </w:rPr>
        <w:t xml:space="preserve"> may have another </w:t>
      </w:r>
      <w:proofErr w:type="spellStart"/>
      <w:proofErr w:type="gramStart"/>
      <w:r w:rsidR="00AA4EF0">
        <w:rPr>
          <w:rFonts w:ascii="Times New Roman" w:hAnsi="Times New Roman" w:cs="Times New Roman"/>
          <w:sz w:val="28"/>
          <w:szCs w:val="28"/>
        </w:rPr>
        <w:t>full fledged</w:t>
      </w:r>
      <w:proofErr w:type="spellEnd"/>
      <w:proofErr w:type="gramEnd"/>
      <w:r w:rsidR="00AA4EF0">
        <w:rPr>
          <w:rFonts w:ascii="Times New Roman" w:hAnsi="Times New Roman" w:cs="Times New Roman"/>
          <w:sz w:val="28"/>
          <w:szCs w:val="28"/>
        </w:rPr>
        <w:t xml:space="preserve"> business in the </w:t>
      </w:r>
      <w:r w:rsidR="00063D5A">
        <w:rPr>
          <w:rFonts w:ascii="Times New Roman" w:hAnsi="Times New Roman" w:cs="Times New Roman"/>
          <w:sz w:val="28"/>
          <w:szCs w:val="28"/>
        </w:rPr>
        <w:t>form of an incorporated company</w:t>
      </w:r>
      <w:r w:rsidR="0079768C">
        <w:rPr>
          <w:rFonts w:ascii="Times New Roman" w:hAnsi="Times New Roman" w:cs="Times New Roman"/>
          <w:sz w:val="28"/>
          <w:szCs w:val="28"/>
        </w:rPr>
        <w:t xml:space="preserve"> </w:t>
      </w:r>
      <w:r w:rsidR="009C32F5">
        <w:rPr>
          <w:rFonts w:ascii="Times New Roman" w:hAnsi="Times New Roman" w:cs="Times New Roman"/>
          <w:sz w:val="28"/>
          <w:szCs w:val="28"/>
        </w:rPr>
        <w:t xml:space="preserve">or other entity </w:t>
      </w:r>
      <w:r w:rsidR="00063D5A">
        <w:rPr>
          <w:rFonts w:ascii="Times New Roman" w:hAnsi="Times New Roman" w:cs="Times New Roman"/>
          <w:sz w:val="28"/>
          <w:szCs w:val="28"/>
        </w:rPr>
        <w:t xml:space="preserve">in the </w:t>
      </w:r>
      <w:r w:rsidR="00AA4EF0">
        <w:rPr>
          <w:rFonts w:ascii="Times New Roman" w:hAnsi="Times New Roman" w:cs="Times New Roman"/>
          <w:sz w:val="28"/>
          <w:szCs w:val="28"/>
        </w:rPr>
        <w:t xml:space="preserve">same State and if </w:t>
      </w:r>
      <w:r w:rsidR="005658BE">
        <w:rPr>
          <w:rFonts w:ascii="Times New Roman" w:hAnsi="Times New Roman" w:cs="Times New Roman"/>
          <w:sz w:val="28"/>
          <w:szCs w:val="28"/>
        </w:rPr>
        <w:t xml:space="preserve">these businesses are dependent on each other, </w:t>
      </w:r>
      <w:r w:rsidR="00AA4EF0">
        <w:rPr>
          <w:rFonts w:ascii="Times New Roman" w:hAnsi="Times New Roman" w:cs="Times New Roman"/>
          <w:sz w:val="28"/>
          <w:szCs w:val="28"/>
        </w:rPr>
        <w:t>the</w:t>
      </w:r>
      <w:r w:rsidR="00601BD0">
        <w:rPr>
          <w:rFonts w:ascii="Times New Roman" w:hAnsi="Times New Roman" w:cs="Times New Roman"/>
          <w:sz w:val="28"/>
          <w:szCs w:val="28"/>
        </w:rPr>
        <w:t xml:space="preserve"> supplies </w:t>
      </w:r>
      <w:r w:rsidR="0079768C">
        <w:rPr>
          <w:rFonts w:ascii="Times New Roman" w:hAnsi="Times New Roman" w:cs="Times New Roman"/>
          <w:sz w:val="28"/>
          <w:szCs w:val="28"/>
        </w:rPr>
        <w:t>between these distinct persons</w:t>
      </w:r>
      <w:r w:rsidR="00601BD0">
        <w:rPr>
          <w:rFonts w:ascii="Times New Roman" w:hAnsi="Times New Roman" w:cs="Times New Roman"/>
          <w:sz w:val="28"/>
          <w:szCs w:val="28"/>
        </w:rPr>
        <w:t xml:space="preserve"> will attract GST.</w:t>
      </w:r>
      <w:r w:rsidR="00AA4EF0">
        <w:rPr>
          <w:rFonts w:ascii="Times New Roman" w:hAnsi="Times New Roman" w:cs="Times New Roman"/>
          <w:sz w:val="28"/>
          <w:szCs w:val="28"/>
        </w:rPr>
        <w:t xml:space="preserve"> </w:t>
      </w:r>
      <w:r w:rsidR="00F971CE">
        <w:rPr>
          <w:rFonts w:ascii="Times New Roman" w:hAnsi="Times New Roman" w:cs="Times New Roman"/>
          <w:sz w:val="28"/>
          <w:szCs w:val="28"/>
        </w:rPr>
        <w:t xml:space="preserve">However, in this example there are two different </w:t>
      </w:r>
      <w:proofErr w:type="gramStart"/>
      <w:r w:rsidR="00F971CE">
        <w:rPr>
          <w:rFonts w:ascii="Times New Roman" w:hAnsi="Times New Roman" w:cs="Times New Roman"/>
          <w:sz w:val="28"/>
          <w:szCs w:val="28"/>
        </w:rPr>
        <w:t>PAN’s</w:t>
      </w:r>
      <w:proofErr w:type="gramEnd"/>
      <w:r w:rsidR="00F971CE">
        <w:rPr>
          <w:rFonts w:ascii="Times New Roman" w:hAnsi="Times New Roman" w:cs="Times New Roman"/>
          <w:sz w:val="28"/>
          <w:szCs w:val="28"/>
        </w:rPr>
        <w:t xml:space="preserve">, and it </w:t>
      </w:r>
      <w:r w:rsidR="00941952">
        <w:rPr>
          <w:rFonts w:ascii="Times New Roman" w:hAnsi="Times New Roman" w:cs="Times New Roman"/>
          <w:sz w:val="28"/>
          <w:szCs w:val="28"/>
        </w:rPr>
        <w:t>may be stated that supplies from one unit to the other under the same PAN may, on the principles of mutuality, not be taxed.</w:t>
      </w:r>
    </w:p>
    <w:p w14:paraId="30A6C59D" w14:textId="31D4BF48" w:rsidR="00DC06F9" w:rsidRPr="00586A5F" w:rsidRDefault="00A7135E" w:rsidP="00FB260B">
      <w:pPr>
        <w:pStyle w:val="ListParagraph"/>
        <w:spacing w:line="240" w:lineRule="auto"/>
        <w:ind w:left="360" w:firstLine="0"/>
        <w:rPr>
          <w:rFonts w:ascii="Times New Roman" w:hAnsi="Times New Roman" w:cs="Times New Roman"/>
          <w:sz w:val="28"/>
          <w:szCs w:val="28"/>
        </w:rPr>
      </w:pPr>
      <w:r>
        <w:rPr>
          <w:rFonts w:ascii="Times New Roman" w:hAnsi="Times New Roman" w:cs="Times New Roman"/>
          <w:sz w:val="28"/>
          <w:szCs w:val="28"/>
        </w:rPr>
        <w:t xml:space="preserve"> </w:t>
      </w:r>
    </w:p>
    <w:p w14:paraId="529CA6D9" w14:textId="7169720A" w:rsidR="00A261B6" w:rsidRDefault="00A261B6" w:rsidP="00EF3BDF">
      <w:pPr>
        <w:pStyle w:val="ListParagraph"/>
        <w:numPr>
          <w:ilvl w:val="0"/>
          <w:numId w:val="12"/>
        </w:numPr>
        <w:ind w:left="360"/>
        <w:rPr>
          <w:rFonts w:ascii="Times New Roman" w:hAnsi="Times New Roman" w:cs="Times New Roman"/>
          <w:sz w:val="28"/>
          <w:szCs w:val="28"/>
        </w:rPr>
      </w:pPr>
      <w:r w:rsidRPr="00A261B6">
        <w:rPr>
          <w:rFonts w:ascii="Times New Roman" w:hAnsi="Times New Roman" w:cs="Times New Roman"/>
          <w:sz w:val="28"/>
          <w:szCs w:val="28"/>
        </w:rPr>
        <w:t xml:space="preserve">Where a person who is liable to be registered under this Act fails to obtain registration, the proper officer may, without prejudice to any action which may be taken under this Act or under any </w:t>
      </w:r>
      <w:r w:rsidRPr="00A261B6">
        <w:rPr>
          <w:rFonts w:ascii="Times New Roman" w:hAnsi="Times New Roman" w:cs="Times New Roman"/>
          <w:sz w:val="28"/>
          <w:szCs w:val="28"/>
        </w:rPr>
        <w:lastRenderedPageBreak/>
        <w:t xml:space="preserve">other law for the time being in force, proceed to register such person in such manner as may be </w:t>
      </w:r>
      <w:proofErr w:type="gramStart"/>
      <w:r w:rsidRPr="00A261B6">
        <w:rPr>
          <w:rFonts w:ascii="Times New Roman" w:hAnsi="Times New Roman" w:cs="Times New Roman"/>
          <w:sz w:val="28"/>
          <w:szCs w:val="28"/>
        </w:rPr>
        <w:t>prescribed.</w:t>
      </w:r>
      <w:r w:rsidR="0066482A">
        <w:rPr>
          <w:rFonts w:ascii="Times New Roman" w:hAnsi="Times New Roman" w:cs="Times New Roman"/>
          <w:sz w:val="28"/>
          <w:szCs w:val="28"/>
        </w:rPr>
        <w:t>(</w:t>
      </w:r>
      <w:proofErr w:type="gramEnd"/>
      <w:r w:rsidR="0066482A">
        <w:rPr>
          <w:rFonts w:ascii="Times New Roman" w:hAnsi="Times New Roman" w:cs="Times New Roman"/>
          <w:b/>
          <w:bCs/>
          <w:sz w:val="28"/>
          <w:szCs w:val="28"/>
        </w:rPr>
        <w:t>Section 25(8)</w:t>
      </w:r>
      <w:r w:rsidR="0066482A">
        <w:rPr>
          <w:rFonts w:ascii="Times New Roman" w:hAnsi="Times New Roman" w:cs="Times New Roman"/>
          <w:sz w:val="28"/>
          <w:szCs w:val="28"/>
        </w:rPr>
        <w:t xml:space="preserve">) </w:t>
      </w:r>
    </w:p>
    <w:p w14:paraId="4BDC308A" w14:textId="285493D5" w:rsidR="0079768C" w:rsidRDefault="0079768C" w:rsidP="00FB260B">
      <w:pPr>
        <w:pStyle w:val="ListParagraph"/>
        <w:spacing w:line="240" w:lineRule="auto"/>
        <w:ind w:left="360" w:firstLine="0"/>
        <w:rPr>
          <w:rFonts w:ascii="Times New Roman" w:hAnsi="Times New Roman" w:cs="Times New Roman"/>
          <w:sz w:val="28"/>
          <w:szCs w:val="28"/>
        </w:rPr>
      </w:pPr>
    </w:p>
    <w:p w14:paraId="2B8BB3CD" w14:textId="72DBB448" w:rsidR="0079768C" w:rsidRDefault="0079768C" w:rsidP="00EF3BDF">
      <w:pPr>
        <w:pStyle w:val="ListParagraph"/>
        <w:numPr>
          <w:ilvl w:val="0"/>
          <w:numId w:val="12"/>
        </w:numPr>
        <w:ind w:left="360"/>
        <w:rPr>
          <w:rFonts w:ascii="Times New Roman" w:hAnsi="Times New Roman" w:cs="Times New Roman"/>
          <w:sz w:val="28"/>
          <w:szCs w:val="28"/>
        </w:rPr>
      </w:pPr>
      <w:r>
        <w:rPr>
          <w:rFonts w:ascii="Times New Roman" w:hAnsi="Times New Roman" w:cs="Times New Roman"/>
          <w:sz w:val="28"/>
          <w:szCs w:val="28"/>
        </w:rPr>
        <w:t>GST registration may be cancelled by the proper officer when the registered person has contravened any provision of the Act</w:t>
      </w:r>
      <w:r w:rsidR="00804F92">
        <w:rPr>
          <w:rFonts w:ascii="Times New Roman" w:hAnsi="Times New Roman" w:cs="Times New Roman"/>
          <w:sz w:val="28"/>
          <w:szCs w:val="28"/>
        </w:rPr>
        <w:t xml:space="preserve"> or Rules, or has not furnished returns </w:t>
      </w:r>
      <w:r w:rsidR="003E719F">
        <w:rPr>
          <w:rFonts w:ascii="Times New Roman" w:hAnsi="Times New Roman" w:cs="Times New Roman"/>
          <w:sz w:val="28"/>
          <w:szCs w:val="28"/>
        </w:rPr>
        <w:t>for such continuous tax period as may be prescribed</w:t>
      </w:r>
      <w:r w:rsidR="00A43E8F">
        <w:rPr>
          <w:rFonts w:ascii="Times New Roman" w:hAnsi="Times New Roman" w:cs="Times New Roman"/>
          <w:sz w:val="28"/>
          <w:szCs w:val="28"/>
        </w:rPr>
        <w:t xml:space="preserve">, or has obtained registration through fraud or </w:t>
      </w:r>
      <w:proofErr w:type="spellStart"/>
      <w:r w:rsidR="00A43E8F">
        <w:rPr>
          <w:rFonts w:ascii="Times New Roman" w:hAnsi="Times New Roman" w:cs="Times New Roman"/>
          <w:sz w:val="28"/>
          <w:szCs w:val="28"/>
        </w:rPr>
        <w:t>wilful</w:t>
      </w:r>
      <w:proofErr w:type="spellEnd"/>
      <w:r w:rsidR="00A43E8F">
        <w:rPr>
          <w:rFonts w:ascii="Times New Roman" w:hAnsi="Times New Roman" w:cs="Times New Roman"/>
          <w:sz w:val="28"/>
          <w:szCs w:val="28"/>
        </w:rPr>
        <w:t xml:space="preserve"> </w:t>
      </w:r>
      <w:r w:rsidR="006150F2">
        <w:rPr>
          <w:rFonts w:ascii="Times New Roman" w:hAnsi="Times New Roman" w:cs="Times New Roman"/>
          <w:sz w:val="28"/>
          <w:szCs w:val="28"/>
        </w:rPr>
        <w:t xml:space="preserve">misstatement, or </w:t>
      </w:r>
      <w:r w:rsidR="00A43E8F">
        <w:rPr>
          <w:rFonts w:ascii="Times New Roman" w:hAnsi="Times New Roman" w:cs="Times New Roman"/>
          <w:sz w:val="28"/>
          <w:szCs w:val="28"/>
        </w:rPr>
        <w:t xml:space="preserve">suppression of </w:t>
      </w:r>
      <w:proofErr w:type="gramStart"/>
      <w:r w:rsidR="00A43E8F">
        <w:rPr>
          <w:rFonts w:ascii="Times New Roman" w:hAnsi="Times New Roman" w:cs="Times New Roman"/>
          <w:sz w:val="28"/>
          <w:szCs w:val="28"/>
        </w:rPr>
        <w:t>facts</w:t>
      </w:r>
      <w:r w:rsidR="00F533C9">
        <w:rPr>
          <w:rFonts w:ascii="Times New Roman" w:hAnsi="Times New Roman" w:cs="Times New Roman"/>
          <w:sz w:val="28"/>
          <w:szCs w:val="28"/>
        </w:rPr>
        <w:t>(</w:t>
      </w:r>
      <w:proofErr w:type="gramEnd"/>
      <w:r w:rsidR="00F533C9">
        <w:rPr>
          <w:rFonts w:ascii="Times New Roman" w:hAnsi="Times New Roman" w:cs="Times New Roman"/>
          <w:b/>
          <w:bCs/>
          <w:sz w:val="28"/>
          <w:szCs w:val="28"/>
        </w:rPr>
        <w:t>Section 29</w:t>
      </w:r>
      <w:r w:rsidR="00F533C9">
        <w:rPr>
          <w:rFonts w:ascii="Times New Roman" w:hAnsi="Times New Roman" w:cs="Times New Roman"/>
          <w:sz w:val="28"/>
          <w:szCs w:val="28"/>
        </w:rPr>
        <w:t>)</w:t>
      </w:r>
      <w:r w:rsidR="00212AD1">
        <w:rPr>
          <w:rFonts w:ascii="Times New Roman" w:hAnsi="Times New Roman" w:cs="Times New Roman"/>
          <w:sz w:val="28"/>
          <w:szCs w:val="28"/>
        </w:rPr>
        <w:t xml:space="preserve">. An application may be made for voluntary cancellation of registration as well in FORM </w:t>
      </w:r>
      <w:r w:rsidR="001F24C3">
        <w:rPr>
          <w:rFonts w:ascii="Times New Roman" w:hAnsi="Times New Roman" w:cs="Times New Roman"/>
          <w:sz w:val="28"/>
          <w:szCs w:val="28"/>
        </w:rPr>
        <w:t xml:space="preserve">REG-16. The order for cancellation of registration is made in FORM REG-19. </w:t>
      </w:r>
    </w:p>
    <w:p w14:paraId="108199E5" w14:textId="77777777" w:rsidR="00F533C9" w:rsidRPr="00F533C9" w:rsidRDefault="00F533C9" w:rsidP="00FB260B">
      <w:pPr>
        <w:pStyle w:val="ListParagraph"/>
        <w:spacing w:line="240" w:lineRule="auto"/>
        <w:rPr>
          <w:rFonts w:ascii="Times New Roman" w:hAnsi="Times New Roman" w:cs="Times New Roman"/>
          <w:sz w:val="28"/>
          <w:szCs w:val="28"/>
        </w:rPr>
      </w:pPr>
    </w:p>
    <w:p w14:paraId="636ABA80" w14:textId="74849C22" w:rsidR="00F533C9" w:rsidRDefault="00F533C9" w:rsidP="00EF3BDF">
      <w:pPr>
        <w:pStyle w:val="ListParagraph"/>
        <w:numPr>
          <w:ilvl w:val="0"/>
          <w:numId w:val="12"/>
        </w:numPr>
        <w:ind w:left="360"/>
        <w:rPr>
          <w:rFonts w:ascii="Times New Roman" w:hAnsi="Times New Roman" w:cs="Times New Roman"/>
          <w:sz w:val="28"/>
          <w:szCs w:val="28"/>
        </w:rPr>
      </w:pPr>
      <w:r>
        <w:rPr>
          <w:rFonts w:ascii="Times New Roman" w:hAnsi="Times New Roman" w:cs="Times New Roman"/>
          <w:sz w:val="28"/>
          <w:szCs w:val="28"/>
        </w:rPr>
        <w:t>Any person whose registration has been cancelled may apply to the proper officer for revocation of cancellation of registration</w:t>
      </w:r>
      <w:r w:rsidR="00BC2D93">
        <w:rPr>
          <w:rFonts w:ascii="Times New Roman" w:hAnsi="Times New Roman" w:cs="Times New Roman"/>
          <w:sz w:val="28"/>
          <w:szCs w:val="28"/>
        </w:rPr>
        <w:t xml:space="preserve">. The proper officer may either revoke the cancellation of registration or reject the application. </w:t>
      </w:r>
    </w:p>
    <w:p w14:paraId="2D4D32E4" w14:textId="77777777" w:rsidR="00023415" w:rsidRPr="00023415" w:rsidRDefault="00023415" w:rsidP="00FB260B">
      <w:pPr>
        <w:pStyle w:val="ListParagraph"/>
        <w:spacing w:line="240" w:lineRule="auto"/>
        <w:rPr>
          <w:rFonts w:ascii="Times New Roman" w:hAnsi="Times New Roman" w:cs="Times New Roman"/>
          <w:sz w:val="28"/>
          <w:szCs w:val="28"/>
        </w:rPr>
      </w:pPr>
    </w:p>
    <w:p w14:paraId="7E52414E" w14:textId="77777777" w:rsidR="00E10EB1" w:rsidRDefault="00023415" w:rsidP="00023415">
      <w:pPr>
        <w:pStyle w:val="ListParagraph"/>
        <w:numPr>
          <w:ilvl w:val="0"/>
          <w:numId w:val="7"/>
        </w:numPr>
        <w:ind w:left="360"/>
        <w:rPr>
          <w:rFonts w:ascii="Times New Roman" w:hAnsi="Times New Roman" w:cs="Times New Roman"/>
          <w:sz w:val="28"/>
          <w:szCs w:val="28"/>
        </w:rPr>
      </w:pPr>
      <w:r>
        <w:rPr>
          <w:rFonts w:ascii="Times New Roman" w:hAnsi="Times New Roman" w:cs="Times New Roman"/>
          <w:sz w:val="28"/>
          <w:szCs w:val="28"/>
        </w:rPr>
        <w:t xml:space="preserve">This is an alternate remedy </w:t>
      </w:r>
      <w:r w:rsidR="00EE405F">
        <w:rPr>
          <w:rFonts w:ascii="Times New Roman" w:hAnsi="Times New Roman" w:cs="Times New Roman"/>
          <w:sz w:val="28"/>
          <w:szCs w:val="28"/>
        </w:rPr>
        <w:t>which is</w:t>
      </w:r>
      <w:r>
        <w:rPr>
          <w:rFonts w:ascii="Times New Roman" w:hAnsi="Times New Roman" w:cs="Times New Roman"/>
          <w:sz w:val="28"/>
          <w:szCs w:val="28"/>
        </w:rPr>
        <w:t xml:space="preserve"> provided under the statute itself which needs to be exercis</w:t>
      </w:r>
      <w:r w:rsidR="00EE405F">
        <w:rPr>
          <w:rFonts w:ascii="Times New Roman" w:hAnsi="Times New Roman" w:cs="Times New Roman"/>
          <w:sz w:val="28"/>
          <w:szCs w:val="28"/>
        </w:rPr>
        <w:t>ed before approaching the constitutional courts.</w:t>
      </w:r>
      <w:r w:rsidR="002A29A7">
        <w:rPr>
          <w:rFonts w:ascii="Times New Roman" w:hAnsi="Times New Roman" w:cs="Times New Roman"/>
          <w:sz w:val="28"/>
          <w:szCs w:val="28"/>
        </w:rPr>
        <w:t xml:space="preserve"> The application for revocation of cancellation of registration </w:t>
      </w:r>
      <w:proofErr w:type="gramStart"/>
      <w:r w:rsidR="002A29A7">
        <w:rPr>
          <w:rFonts w:ascii="Times New Roman" w:hAnsi="Times New Roman" w:cs="Times New Roman"/>
          <w:sz w:val="28"/>
          <w:szCs w:val="28"/>
        </w:rPr>
        <w:t>has to</w:t>
      </w:r>
      <w:proofErr w:type="gramEnd"/>
      <w:r w:rsidR="002A29A7">
        <w:rPr>
          <w:rFonts w:ascii="Times New Roman" w:hAnsi="Times New Roman" w:cs="Times New Roman"/>
          <w:sz w:val="28"/>
          <w:szCs w:val="28"/>
        </w:rPr>
        <w:t xml:space="preserve"> be made in FORM </w:t>
      </w:r>
      <w:r w:rsidR="0066286E">
        <w:rPr>
          <w:rFonts w:ascii="Times New Roman" w:hAnsi="Times New Roman" w:cs="Times New Roman"/>
          <w:sz w:val="28"/>
          <w:szCs w:val="28"/>
        </w:rPr>
        <w:t>REG-21. The order passed revoking the cancellation</w:t>
      </w:r>
      <w:r w:rsidR="007B5F62">
        <w:rPr>
          <w:rFonts w:ascii="Times New Roman" w:hAnsi="Times New Roman" w:cs="Times New Roman"/>
          <w:sz w:val="28"/>
          <w:szCs w:val="28"/>
        </w:rPr>
        <w:t xml:space="preserve"> of registration</w:t>
      </w:r>
      <w:r w:rsidR="0066286E">
        <w:rPr>
          <w:rFonts w:ascii="Times New Roman" w:hAnsi="Times New Roman" w:cs="Times New Roman"/>
          <w:sz w:val="28"/>
          <w:szCs w:val="28"/>
        </w:rPr>
        <w:t xml:space="preserve"> is passed </w:t>
      </w:r>
      <w:r w:rsidR="00293B8E">
        <w:rPr>
          <w:rFonts w:ascii="Times New Roman" w:hAnsi="Times New Roman" w:cs="Times New Roman"/>
          <w:sz w:val="28"/>
          <w:szCs w:val="28"/>
        </w:rPr>
        <w:t>in</w:t>
      </w:r>
      <w:r w:rsidR="0066286E">
        <w:rPr>
          <w:rFonts w:ascii="Times New Roman" w:hAnsi="Times New Roman" w:cs="Times New Roman"/>
          <w:sz w:val="28"/>
          <w:szCs w:val="28"/>
        </w:rPr>
        <w:t xml:space="preserve"> FORM REG-22. </w:t>
      </w:r>
      <w:r w:rsidR="00055376">
        <w:rPr>
          <w:rFonts w:ascii="Times New Roman" w:hAnsi="Times New Roman" w:cs="Times New Roman"/>
          <w:sz w:val="28"/>
          <w:szCs w:val="28"/>
        </w:rPr>
        <w:t xml:space="preserve">However, the order is preceded by a show-cause notice providing an opportunity of being heard in FORM </w:t>
      </w:r>
      <w:r w:rsidR="007E7B17">
        <w:rPr>
          <w:rFonts w:ascii="Times New Roman" w:hAnsi="Times New Roman" w:cs="Times New Roman"/>
          <w:sz w:val="28"/>
          <w:szCs w:val="28"/>
        </w:rPr>
        <w:t xml:space="preserve">REG-17 and the representation </w:t>
      </w:r>
      <w:r w:rsidR="007B5F62">
        <w:rPr>
          <w:rFonts w:ascii="Times New Roman" w:hAnsi="Times New Roman" w:cs="Times New Roman"/>
          <w:sz w:val="28"/>
          <w:szCs w:val="28"/>
        </w:rPr>
        <w:t xml:space="preserve">against this notice </w:t>
      </w:r>
      <w:r w:rsidR="007E7B17">
        <w:rPr>
          <w:rFonts w:ascii="Times New Roman" w:hAnsi="Times New Roman" w:cs="Times New Roman"/>
          <w:sz w:val="28"/>
          <w:szCs w:val="28"/>
        </w:rPr>
        <w:t>is to be made in FORM REG-18.</w:t>
      </w:r>
    </w:p>
    <w:p w14:paraId="5AA5D239" w14:textId="77777777" w:rsidR="00E10EB1" w:rsidRDefault="00E10EB1" w:rsidP="00E10EB1">
      <w:pPr>
        <w:rPr>
          <w:rFonts w:ascii="Times New Roman" w:hAnsi="Times New Roman" w:cs="Times New Roman"/>
          <w:sz w:val="28"/>
          <w:szCs w:val="28"/>
        </w:rPr>
      </w:pPr>
    </w:p>
    <w:p w14:paraId="4A76093D" w14:textId="7CEDD4D4" w:rsidR="00023415" w:rsidRDefault="00E10EB1" w:rsidP="00B751E1">
      <w:pPr>
        <w:pStyle w:val="ListParagraph"/>
        <w:numPr>
          <w:ilvl w:val="0"/>
          <w:numId w:val="12"/>
        </w:numPr>
        <w:ind w:left="360"/>
        <w:rPr>
          <w:rFonts w:ascii="Times New Roman" w:hAnsi="Times New Roman" w:cs="Times New Roman"/>
          <w:sz w:val="28"/>
          <w:szCs w:val="28"/>
        </w:rPr>
      </w:pPr>
      <w:r>
        <w:rPr>
          <w:rFonts w:ascii="Times New Roman" w:hAnsi="Times New Roman" w:cs="Times New Roman"/>
          <w:sz w:val="28"/>
          <w:szCs w:val="28"/>
        </w:rPr>
        <w:lastRenderedPageBreak/>
        <w:t>The registration granted under the SGST Act will be deemed to be granted under the CGST Act</w:t>
      </w:r>
      <w:r w:rsidR="00E24A04">
        <w:rPr>
          <w:rFonts w:ascii="Times New Roman" w:hAnsi="Times New Roman" w:cs="Times New Roman"/>
          <w:sz w:val="28"/>
          <w:szCs w:val="28"/>
        </w:rPr>
        <w:t xml:space="preserve"> per Section 26 of the CGST Act. </w:t>
      </w:r>
      <w:r w:rsidR="00A71B91">
        <w:rPr>
          <w:rFonts w:ascii="Times New Roman" w:hAnsi="Times New Roman" w:cs="Times New Roman"/>
          <w:sz w:val="28"/>
          <w:szCs w:val="28"/>
        </w:rPr>
        <w:t xml:space="preserve">However, the </w:t>
      </w:r>
      <w:r w:rsidR="00553212">
        <w:rPr>
          <w:rFonts w:ascii="Times New Roman" w:hAnsi="Times New Roman" w:cs="Times New Roman"/>
          <w:sz w:val="28"/>
          <w:szCs w:val="28"/>
        </w:rPr>
        <w:t xml:space="preserve">application for registration must not have been rejected under the CGST Act. </w:t>
      </w:r>
    </w:p>
    <w:p w14:paraId="7724031B" w14:textId="77777777" w:rsidR="00553212" w:rsidRPr="00E10EB1" w:rsidRDefault="00553212" w:rsidP="00553212">
      <w:pPr>
        <w:pStyle w:val="ListParagraph"/>
        <w:ind w:firstLine="0"/>
        <w:rPr>
          <w:rFonts w:ascii="Times New Roman" w:hAnsi="Times New Roman" w:cs="Times New Roman"/>
          <w:sz w:val="28"/>
          <w:szCs w:val="28"/>
        </w:rPr>
      </w:pPr>
    </w:p>
    <w:p w14:paraId="37678982" w14:textId="72B38096" w:rsidR="00F5516B" w:rsidRDefault="00F5516B" w:rsidP="00EF3BDF">
      <w:pPr>
        <w:pStyle w:val="ListParagraph"/>
        <w:numPr>
          <w:ilvl w:val="0"/>
          <w:numId w:val="12"/>
        </w:numPr>
        <w:jc w:val="center"/>
        <w:rPr>
          <w:rFonts w:ascii="Times New Roman" w:hAnsi="Times New Roman" w:cs="Times New Roman"/>
          <w:b/>
          <w:bCs/>
          <w:sz w:val="28"/>
          <w:szCs w:val="28"/>
        </w:rPr>
      </w:pPr>
      <w:r w:rsidRPr="00F5516B">
        <w:rPr>
          <w:rFonts w:ascii="Times New Roman" w:hAnsi="Times New Roman" w:cs="Times New Roman"/>
          <w:b/>
          <w:bCs/>
          <w:sz w:val="28"/>
          <w:szCs w:val="28"/>
        </w:rPr>
        <w:t>Returns</w:t>
      </w:r>
    </w:p>
    <w:p w14:paraId="07D1114F" w14:textId="77777777" w:rsidR="00DE48FD" w:rsidRDefault="00DE48FD" w:rsidP="00553212">
      <w:pPr>
        <w:spacing w:line="240" w:lineRule="auto"/>
        <w:rPr>
          <w:rFonts w:ascii="Times New Roman" w:hAnsi="Times New Roman" w:cs="Times New Roman"/>
          <w:b/>
          <w:bCs/>
          <w:sz w:val="28"/>
          <w:szCs w:val="28"/>
        </w:rPr>
      </w:pPr>
    </w:p>
    <w:p w14:paraId="55F23AF1" w14:textId="267122D6" w:rsidR="00DE48FD" w:rsidRDefault="00DE48FD" w:rsidP="00FB1F03">
      <w:pPr>
        <w:pStyle w:val="ListParagraph"/>
        <w:numPr>
          <w:ilvl w:val="0"/>
          <w:numId w:val="8"/>
        </w:numPr>
        <w:ind w:left="360"/>
        <w:rPr>
          <w:rFonts w:ascii="Times New Roman" w:hAnsi="Times New Roman" w:cs="Times New Roman"/>
          <w:sz w:val="28"/>
          <w:szCs w:val="28"/>
        </w:rPr>
      </w:pPr>
      <w:r>
        <w:rPr>
          <w:rFonts w:ascii="Times New Roman" w:hAnsi="Times New Roman" w:cs="Times New Roman"/>
          <w:sz w:val="28"/>
          <w:szCs w:val="28"/>
        </w:rPr>
        <w:t>Every registered person is required to file returns. Normally,</w:t>
      </w:r>
      <w:r w:rsidR="009D249B">
        <w:rPr>
          <w:rFonts w:ascii="Times New Roman" w:hAnsi="Times New Roman" w:cs="Times New Roman"/>
          <w:sz w:val="28"/>
          <w:szCs w:val="28"/>
        </w:rPr>
        <w:t xml:space="preserve"> for most businesses other than Input Service Distributor, non-residents etc., </w:t>
      </w:r>
      <w:r>
        <w:rPr>
          <w:rFonts w:ascii="Times New Roman" w:hAnsi="Times New Roman" w:cs="Times New Roman"/>
          <w:sz w:val="28"/>
          <w:szCs w:val="28"/>
        </w:rPr>
        <w:t>the return of outward supplies</w:t>
      </w:r>
      <w:r w:rsidR="009D249B">
        <w:rPr>
          <w:rFonts w:ascii="Times New Roman" w:hAnsi="Times New Roman" w:cs="Times New Roman"/>
          <w:sz w:val="28"/>
          <w:szCs w:val="28"/>
        </w:rPr>
        <w:t xml:space="preserve"> in FORM GSTR 1</w:t>
      </w:r>
      <w:r>
        <w:rPr>
          <w:rFonts w:ascii="Times New Roman" w:hAnsi="Times New Roman" w:cs="Times New Roman"/>
          <w:sz w:val="28"/>
          <w:szCs w:val="28"/>
        </w:rPr>
        <w:t xml:space="preserve"> needs to be furnished </w:t>
      </w:r>
      <w:r w:rsidR="00547F8C">
        <w:rPr>
          <w:rFonts w:ascii="Times New Roman" w:hAnsi="Times New Roman" w:cs="Times New Roman"/>
          <w:sz w:val="28"/>
          <w:szCs w:val="28"/>
        </w:rPr>
        <w:t xml:space="preserve">for every calendar month before the </w:t>
      </w:r>
      <w:r w:rsidR="00407BA9">
        <w:rPr>
          <w:rFonts w:ascii="Times New Roman" w:hAnsi="Times New Roman" w:cs="Times New Roman"/>
          <w:sz w:val="28"/>
          <w:szCs w:val="28"/>
        </w:rPr>
        <w:t>10th</w:t>
      </w:r>
      <w:r w:rsidR="00547F8C">
        <w:rPr>
          <w:rFonts w:ascii="Times New Roman" w:hAnsi="Times New Roman" w:cs="Times New Roman"/>
          <w:sz w:val="28"/>
          <w:szCs w:val="28"/>
        </w:rPr>
        <w:t xml:space="preserve"> day of the succeeding </w:t>
      </w:r>
      <w:proofErr w:type="gramStart"/>
      <w:r w:rsidR="00547F8C">
        <w:rPr>
          <w:rFonts w:ascii="Times New Roman" w:hAnsi="Times New Roman" w:cs="Times New Roman"/>
          <w:sz w:val="28"/>
          <w:szCs w:val="28"/>
        </w:rPr>
        <w:t>month</w:t>
      </w:r>
      <w:r w:rsidR="00407BA9">
        <w:rPr>
          <w:rFonts w:ascii="Times New Roman" w:hAnsi="Times New Roman" w:cs="Times New Roman"/>
          <w:sz w:val="28"/>
          <w:szCs w:val="28"/>
        </w:rPr>
        <w:t>(</w:t>
      </w:r>
      <w:proofErr w:type="gramEnd"/>
      <w:r w:rsidR="00407BA9" w:rsidRPr="00407BA9">
        <w:rPr>
          <w:rFonts w:ascii="Times New Roman" w:hAnsi="Times New Roman" w:cs="Times New Roman"/>
          <w:b/>
          <w:bCs/>
          <w:sz w:val="28"/>
          <w:szCs w:val="28"/>
        </w:rPr>
        <w:t>Section 37</w:t>
      </w:r>
      <w:r w:rsidR="00407BA9">
        <w:rPr>
          <w:rFonts w:ascii="Times New Roman" w:hAnsi="Times New Roman" w:cs="Times New Roman"/>
          <w:sz w:val="28"/>
          <w:szCs w:val="28"/>
        </w:rPr>
        <w:t>)</w:t>
      </w:r>
      <w:r w:rsidR="0087636D">
        <w:rPr>
          <w:rFonts w:ascii="Times New Roman" w:hAnsi="Times New Roman" w:cs="Times New Roman"/>
          <w:sz w:val="28"/>
          <w:szCs w:val="28"/>
        </w:rPr>
        <w:t>,</w:t>
      </w:r>
      <w:r w:rsidR="00547F8C">
        <w:rPr>
          <w:rFonts w:ascii="Times New Roman" w:hAnsi="Times New Roman" w:cs="Times New Roman"/>
          <w:sz w:val="28"/>
          <w:szCs w:val="28"/>
        </w:rPr>
        <w:t xml:space="preserve"> </w:t>
      </w:r>
      <w:r w:rsidR="00FF2046">
        <w:rPr>
          <w:rFonts w:ascii="Times New Roman" w:hAnsi="Times New Roman" w:cs="Times New Roman"/>
          <w:sz w:val="28"/>
          <w:szCs w:val="28"/>
        </w:rPr>
        <w:t xml:space="preserve">containing details of outward supplies and the tax collected. </w:t>
      </w:r>
      <w:r w:rsidR="00B427D5">
        <w:rPr>
          <w:rFonts w:ascii="Times New Roman" w:hAnsi="Times New Roman" w:cs="Times New Roman"/>
          <w:sz w:val="28"/>
          <w:szCs w:val="28"/>
        </w:rPr>
        <w:t xml:space="preserve">Outward supplies are those supplies </w:t>
      </w:r>
      <w:r w:rsidR="007471FD">
        <w:rPr>
          <w:rFonts w:ascii="Times New Roman" w:hAnsi="Times New Roman" w:cs="Times New Roman"/>
          <w:sz w:val="28"/>
          <w:szCs w:val="28"/>
        </w:rPr>
        <w:t>undertaken by the business such as sales, transfers to third parties</w:t>
      </w:r>
      <w:r w:rsidR="007B1AE2">
        <w:rPr>
          <w:rFonts w:ascii="Times New Roman" w:hAnsi="Times New Roman" w:cs="Times New Roman"/>
          <w:sz w:val="28"/>
          <w:szCs w:val="28"/>
        </w:rPr>
        <w:t xml:space="preserve"> etc. on </w:t>
      </w:r>
      <w:r w:rsidR="00E13DC5">
        <w:rPr>
          <w:rFonts w:ascii="Times New Roman" w:hAnsi="Times New Roman" w:cs="Times New Roman"/>
          <w:sz w:val="28"/>
          <w:szCs w:val="28"/>
        </w:rPr>
        <w:t xml:space="preserve">the value of </w:t>
      </w:r>
      <w:r w:rsidR="0095081B">
        <w:rPr>
          <w:rFonts w:ascii="Times New Roman" w:hAnsi="Times New Roman" w:cs="Times New Roman"/>
          <w:sz w:val="28"/>
          <w:szCs w:val="28"/>
        </w:rPr>
        <w:t>the supply o</w:t>
      </w:r>
      <w:r w:rsidR="0087636D">
        <w:rPr>
          <w:rFonts w:ascii="Times New Roman" w:hAnsi="Times New Roman" w:cs="Times New Roman"/>
          <w:sz w:val="28"/>
          <w:szCs w:val="28"/>
        </w:rPr>
        <w:t>n</w:t>
      </w:r>
      <w:r w:rsidR="0095081B">
        <w:rPr>
          <w:rFonts w:ascii="Times New Roman" w:hAnsi="Times New Roman" w:cs="Times New Roman"/>
          <w:sz w:val="28"/>
          <w:szCs w:val="28"/>
        </w:rPr>
        <w:t xml:space="preserve"> </w:t>
      </w:r>
      <w:r w:rsidR="007B1AE2">
        <w:rPr>
          <w:rFonts w:ascii="Times New Roman" w:hAnsi="Times New Roman" w:cs="Times New Roman"/>
          <w:sz w:val="28"/>
          <w:szCs w:val="28"/>
        </w:rPr>
        <w:t>which tax is collected</w:t>
      </w:r>
      <w:r w:rsidR="007471FD">
        <w:rPr>
          <w:rFonts w:ascii="Times New Roman" w:hAnsi="Times New Roman" w:cs="Times New Roman"/>
          <w:sz w:val="28"/>
          <w:szCs w:val="28"/>
        </w:rPr>
        <w:t>. On the other hand</w:t>
      </w:r>
      <w:r w:rsidR="00E13DC5">
        <w:rPr>
          <w:rFonts w:ascii="Times New Roman" w:hAnsi="Times New Roman" w:cs="Times New Roman"/>
          <w:sz w:val="28"/>
          <w:szCs w:val="28"/>
        </w:rPr>
        <w:t>,</w:t>
      </w:r>
      <w:r w:rsidR="007471FD">
        <w:rPr>
          <w:rFonts w:ascii="Times New Roman" w:hAnsi="Times New Roman" w:cs="Times New Roman"/>
          <w:sz w:val="28"/>
          <w:szCs w:val="28"/>
        </w:rPr>
        <w:t xml:space="preserve"> inward supplies are</w:t>
      </w:r>
      <w:r w:rsidR="0095081B">
        <w:rPr>
          <w:rFonts w:ascii="Times New Roman" w:hAnsi="Times New Roman" w:cs="Times New Roman"/>
          <w:sz w:val="28"/>
          <w:szCs w:val="28"/>
        </w:rPr>
        <w:t xml:space="preserve"> for example,</w:t>
      </w:r>
      <w:r w:rsidR="007471FD">
        <w:rPr>
          <w:rFonts w:ascii="Times New Roman" w:hAnsi="Times New Roman" w:cs="Times New Roman"/>
          <w:sz w:val="28"/>
          <w:szCs w:val="28"/>
        </w:rPr>
        <w:t xml:space="preserve"> purchases</w:t>
      </w:r>
      <w:r w:rsidR="007B1AE2">
        <w:rPr>
          <w:rFonts w:ascii="Times New Roman" w:hAnsi="Times New Roman" w:cs="Times New Roman"/>
          <w:sz w:val="28"/>
          <w:szCs w:val="28"/>
        </w:rPr>
        <w:t xml:space="preserve"> of goods or receipt of services on which tax known under GST law as input tax is paid.</w:t>
      </w:r>
    </w:p>
    <w:p w14:paraId="1C61C3C9" w14:textId="77777777" w:rsidR="00547F8C" w:rsidRDefault="00547F8C" w:rsidP="00B60EBB">
      <w:pPr>
        <w:spacing w:line="240" w:lineRule="auto"/>
        <w:rPr>
          <w:rFonts w:ascii="Times New Roman" w:hAnsi="Times New Roman" w:cs="Times New Roman"/>
          <w:sz w:val="28"/>
          <w:szCs w:val="28"/>
        </w:rPr>
      </w:pPr>
    </w:p>
    <w:p w14:paraId="4797C9C1" w14:textId="77E86209" w:rsidR="00547F8C" w:rsidRDefault="00547F8C" w:rsidP="0087636D">
      <w:pPr>
        <w:pStyle w:val="ListParagraph"/>
        <w:numPr>
          <w:ilvl w:val="0"/>
          <w:numId w:val="8"/>
        </w:numPr>
        <w:ind w:left="360"/>
        <w:rPr>
          <w:rFonts w:ascii="Times New Roman" w:hAnsi="Times New Roman" w:cs="Times New Roman"/>
          <w:sz w:val="28"/>
          <w:szCs w:val="28"/>
        </w:rPr>
      </w:pPr>
      <w:r>
        <w:rPr>
          <w:rFonts w:ascii="Times New Roman" w:hAnsi="Times New Roman" w:cs="Times New Roman"/>
          <w:sz w:val="28"/>
          <w:szCs w:val="28"/>
        </w:rPr>
        <w:t xml:space="preserve">Once the return of outward supplies is furnished, an auto generated statement </w:t>
      </w:r>
      <w:r w:rsidR="00B60EBB">
        <w:rPr>
          <w:rFonts w:ascii="Times New Roman" w:hAnsi="Times New Roman" w:cs="Times New Roman"/>
          <w:sz w:val="28"/>
          <w:szCs w:val="28"/>
        </w:rPr>
        <w:t xml:space="preserve">in FORM GSTR 2A </w:t>
      </w:r>
      <w:r>
        <w:rPr>
          <w:rFonts w:ascii="Times New Roman" w:hAnsi="Times New Roman" w:cs="Times New Roman"/>
          <w:sz w:val="28"/>
          <w:szCs w:val="28"/>
        </w:rPr>
        <w:t xml:space="preserve">will be issued on the common portal to the taxpayer containing details </w:t>
      </w:r>
      <w:r w:rsidR="00E13DC5">
        <w:rPr>
          <w:rFonts w:ascii="Times New Roman" w:hAnsi="Times New Roman" w:cs="Times New Roman"/>
          <w:sz w:val="28"/>
          <w:szCs w:val="28"/>
        </w:rPr>
        <w:t>being</w:t>
      </w:r>
      <w:r>
        <w:rPr>
          <w:rFonts w:ascii="Times New Roman" w:hAnsi="Times New Roman" w:cs="Times New Roman"/>
          <w:sz w:val="28"/>
          <w:szCs w:val="28"/>
        </w:rPr>
        <w:t xml:space="preserve"> inward supplies received by the registered person</w:t>
      </w:r>
      <w:r w:rsidR="00F10826">
        <w:rPr>
          <w:rFonts w:ascii="Times New Roman" w:hAnsi="Times New Roman" w:cs="Times New Roman"/>
          <w:sz w:val="28"/>
          <w:szCs w:val="28"/>
        </w:rPr>
        <w:t xml:space="preserve"> on which input tax credit may be availed and</w:t>
      </w:r>
      <w:r>
        <w:rPr>
          <w:rFonts w:ascii="Times New Roman" w:hAnsi="Times New Roman" w:cs="Times New Roman"/>
          <w:sz w:val="28"/>
          <w:szCs w:val="28"/>
        </w:rPr>
        <w:t>,</w:t>
      </w:r>
      <w:r w:rsidR="00EE2CDE">
        <w:rPr>
          <w:rFonts w:ascii="Times New Roman" w:hAnsi="Times New Roman" w:cs="Times New Roman"/>
          <w:sz w:val="28"/>
          <w:szCs w:val="28"/>
        </w:rPr>
        <w:t xml:space="preserve"> supplies on which </w:t>
      </w:r>
      <w:r w:rsidR="007E716C">
        <w:rPr>
          <w:rFonts w:ascii="Times New Roman" w:hAnsi="Times New Roman" w:cs="Times New Roman"/>
          <w:sz w:val="28"/>
          <w:szCs w:val="28"/>
        </w:rPr>
        <w:t>input tax credit</w:t>
      </w:r>
      <w:r w:rsidR="00EE2CDE">
        <w:rPr>
          <w:rFonts w:ascii="Times New Roman" w:hAnsi="Times New Roman" w:cs="Times New Roman"/>
          <w:sz w:val="28"/>
          <w:szCs w:val="28"/>
        </w:rPr>
        <w:t xml:space="preserve"> cannot be </w:t>
      </w:r>
      <w:proofErr w:type="gramStart"/>
      <w:r w:rsidR="00EE2CDE">
        <w:rPr>
          <w:rFonts w:ascii="Times New Roman" w:hAnsi="Times New Roman" w:cs="Times New Roman"/>
          <w:sz w:val="28"/>
          <w:szCs w:val="28"/>
        </w:rPr>
        <w:t>availed</w:t>
      </w:r>
      <w:r w:rsidR="00767D0C">
        <w:rPr>
          <w:rFonts w:ascii="Times New Roman" w:hAnsi="Times New Roman" w:cs="Times New Roman"/>
          <w:sz w:val="28"/>
          <w:szCs w:val="28"/>
        </w:rPr>
        <w:t>(</w:t>
      </w:r>
      <w:proofErr w:type="gramEnd"/>
      <w:r w:rsidR="00767D0C" w:rsidRPr="00767D0C">
        <w:rPr>
          <w:rFonts w:ascii="Times New Roman" w:hAnsi="Times New Roman" w:cs="Times New Roman"/>
          <w:b/>
          <w:bCs/>
          <w:sz w:val="28"/>
          <w:szCs w:val="28"/>
        </w:rPr>
        <w:t>Section 3</w:t>
      </w:r>
      <w:r w:rsidR="00767D0C">
        <w:rPr>
          <w:rFonts w:ascii="Times New Roman" w:hAnsi="Times New Roman" w:cs="Times New Roman"/>
          <w:b/>
          <w:bCs/>
          <w:sz w:val="28"/>
          <w:szCs w:val="28"/>
        </w:rPr>
        <w:t>8</w:t>
      </w:r>
      <w:r w:rsidR="00767D0C">
        <w:rPr>
          <w:rFonts w:ascii="Times New Roman" w:hAnsi="Times New Roman" w:cs="Times New Roman"/>
          <w:sz w:val="28"/>
          <w:szCs w:val="28"/>
        </w:rPr>
        <w:t>)</w:t>
      </w:r>
      <w:r w:rsidR="0095081B">
        <w:rPr>
          <w:rFonts w:ascii="Times New Roman" w:hAnsi="Times New Roman" w:cs="Times New Roman"/>
          <w:sz w:val="28"/>
          <w:szCs w:val="28"/>
        </w:rPr>
        <w:t xml:space="preserve">. Once the above </w:t>
      </w:r>
      <w:proofErr w:type="gramStart"/>
      <w:r w:rsidR="00D821CE">
        <w:rPr>
          <w:rFonts w:ascii="Times New Roman" w:hAnsi="Times New Roman" w:cs="Times New Roman"/>
          <w:sz w:val="28"/>
          <w:szCs w:val="28"/>
        </w:rPr>
        <w:t>are</w:t>
      </w:r>
      <w:proofErr w:type="gramEnd"/>
      <w:r w:rsidR="00D821CE">
        <w:rPr>
          <w:rFonts w:ascii="Times New Roman" w:hAnsi="Times New Roman" w:cs="Times New Roman"/>
          <w:sz w:val="28"/>
          <w:szCs w:val="28"/>
        </w:rPr>
        <w:t xml:space="preserve"> finalized by the registered person, the monthly return may be filed.</w:t>
      </w:r>
      <w:r>
        <w:rPr>
          <w:rFonts w:ascii="Times New Roman" w:hAnsi="Times New Roman" w:cs="Times New Roman"/>
          <w:sz w:val="28"/>
          <w:szCs w:val="28"/>
        </w:rPr>
        <w:t xml:space="preserve"> </w:t>
      </w:r>
    </w:p>
    <w:p w14:paraId="16450121" w14:textId="77777777" w:rsidR="00767D0C" w:rsidRPr="00767D0C" w:rsidRDefault="00767D0C" w:rsidP="00B60EBB">
      <w:pPr>
        <w:pStyle w:val="ListParagraph"/>
        <w:spacing w:line="240" w:lineRule="auto"/>
        <w:rPr>
          <w:rFonts w:ascii="Times New Roman" w:hAnsi="Times New Roman" w:cs="Times New Roman"/>
          <w:sz w:val="28"/>
          <w:szCs w:val="28"/>
        </w:rPr>
      </w:pPr>
    </w:p>
    <w:p w14:paraId="60AE6034" w14:textId="77777777" w:rsidR="002D663A" w:rsidRDefault="00767D0C" w:rsidP="002D663A">
      <w:pPr>
        <w:pStyle w:val="ListParagraph"/>
        <w:numPr>
          <w:ilvl w:val="0"/>
          <w:numId w:val="8"/>
        </w:numPr>
        <w:ind w:left="360"/>
        <w:rPr>
          <w:rFonts w:ascii="Times New Roman" w:hAnsi="Times New Roman" w:cs="Times New Roman"/>
          <w:sz w:val="28"/>
          <w:szCs w:val="28"/>
        </w:rPr>
      </w:pPr>
      <w:r w:rsidRPr="002D663A">
        <w:rPr>
          <w:rFonts w:ascii="Times New Roman" w:hAnsi="Times New Roman" w:cs="Times New Roman"/>
          <w:sz w:val="28"/>
          <w:szCs w:val="28"/>
        </w:rPr>
        <w:t>For every calendar month, the registered person must furnish a monthly return in FORM GSTR 3B containing the details of tax paid, input tax credit availed</w:t>
      </w:r>
      <w:r w:rsidR="00125AD7" w:rsidRPr="002D663A">
        <w:rPr>
          <w:rFonts w:ascii="Times New Roman" w:hAnsi="Times New Roman" w:cs="Times New Roman"/>
          <w:sz w:val="28"/>
          <w:szCs w:val="28"/>
        </w:rPr>
        <w:t xml:space="preserve">, inward and outward supplies </w:t>
      </w:r>
      <w:r w:rsidR="00215750" w:rsidRPr="002D663A">
        <w:rPr>
          <w:rFonts w:ascii="Times New Roman" w:hAnsi="Times New Roman" w:cs="Times New Roman"/>
          <w:sz w:val="28"/>
          <w:szCs w:val="28"/>
        </w:rPr>
        <w:t xml:space="preserve">etc. </w:t>
      </w:r>
      <w:r w:rsidR="005C6FD8" w:rsidRPr="002D663A">
        <w:rPr>
          <w:rFonts w:ascii="Times New Roman" w:hAnsi="Times New Roman" w:cs="Times New Roman"/>
          <w:sz w:val="28"/>
          <w:szCs w:val="28"/>
        </w:rPr>
        <w:t xml:space="preserve">The tax </w:t>
      </w:r>
      <w:r w:rsidR="00496EE5" w:rsidRPr="002D663A">
        <w:rPr>
          <w:rFonts w:ascii="Times New Roman" w:hAnsi="Times New Roman" w:cs="Times New Roman"/>
          <w:sz w:val="28"/>
          <w:szCs w:val="28"/>
        </w:rPr>
        <w:t>payable</w:t>
      </w:r>
      <w:r w:rsidR="005C6FD8" w:rsidRPr="002D663A">
        <w:rPr>
          <w:rFonts w:ascii="Times New Roman" w:hAnsi="Times New Roman" w:cs="Times New Roman"/>
          <w:sz w:val="28"/>
          <w:szCs w:val="28"/>
        </w:rPr>
        <w:t xml:space="preserve"> is to be </w:t>
      </w:r>
      <w:proofErr w:type="spellStart"/>
      <w:r w:rsidR="005C6FD8" w:rsidRPr="002D663A">
        <w:rPr>
          <w:rFonts w:ascii="Times New Roman" w:hAnsi="Times New Roman" w:cs="Times New Roman"/>
          <w:sz w:val="28"/>
          <w:szCs w:val="28"/>
        </w:rPr>
        <w:t>self assessed</w:t>
      </w:r>
      <w:proofErr w:type="spellEnd"/>
      <w:r w:rsidR="005C6FD8" w:rsidRPr="002D663A">
        <w:rPr>
          <w:rFonts w:ascii="Times New Roman" w:hAnsi="Times New Roman" w:cs="Times New Roman"/>
          <w:sz w:val="28"/>
          <w:szCs w:val="28"/>
        </w:rPr>
        <w:t xml:space="preserve"> and paid </w:t>
      </w:r>
      <w:r w:rsidR="00B60EBB" w:rsidRPr="002D663A">
        <w:rPr>
          <w:rFonts w:ascii="Times New Roman" w:hAnsi="Times New Roman" w:cs="Times New Roman"/>
          <w:sz w:val="28"/>
          <w:szCs w:val="28"/>
        </w:rPr>
        <w:t xml:space="preserve">along with filing of the return </w:t>
      </w:r>
      <w:r w:rsidR="00194A98" w:rsidRPr="002D663A">
        <w:rPr>
          <w:rFonts w:ascii="Times New Roman" w:hAnsi="Times New Roman" w:cs="Times New Roman"/>
          <w:sz w:val="28"/>
          <w:szCs w:val="28"/>
        </w:rPr>
        <w:t xml:space="preserve">to be filed </w:t>
      </w:r>
      <w:r w:rsidR="00B60EBB" w:rsidRPr="002D663A">
        <w:rPr>
          <w:rFonts w:ascii="Times New Roman" w:hAnsi="Times New Roman" w:cs="Times New Roman"/>
          <w:sz w:val="28"/>
          <w:szCs w:val="28"/>
        </w:rPr>
        <w:t>before the due date.</w:t>
      </w:r>
      <w:r w:rsidR="002D663A" w:rsidRPr="002D663A">
        <w:rPr>
          <w:rFonts w:ascii="Times New Roman" w:hAnsi="Times New Roman" w:cs="Times New Roman"/>
          <w:sz w:val="28"/>
          <w:szCs w:val="28"/>
        </w:rPr>
        <w:t xml:space="preserve"> </w:t>
      </w:r>
      <w:r w:rsidR="002D663A" w:rsidRPr="002D663A">
        <w:rPr>
          <w:rFonts w:ascii="Times New Roman" w:hAnsi="Times New Roman" w:cs="Times New Roman"/>
          <w:sz w:val="28"/>
          <w:szCs w:val="28"/>
        </w:rPr>
        <w:t xml:space="preserve">This </w:t>
      </w:r>
      <w:r w:rsidR="002D663A" w:rsidRPr="002D663A">
        <w:rPr>
          <w:rFonts w:ascii="Times New Roman" w:hAnsi="Times New Roman" w:cs="Times New Roman"/>
          <w:sz w:val="28"/>
          <w:szCs w:val="28"/>
        </w:rPr>
        <w:t xml:space="preserve">monthly </w:t>
      </w:r>
      <w:r w:rsidR="002D663A" w:rsidRPr="002D663A">
        <w:rPr>
          <w:rFonts w:ascii="Times New Roman" w:hAnsi="Times New Roman" w:cs="Times New Roman"/>
          <w:sz w:val="28"/>
          <w:szCs w:val="28"/>
        </w:rPr>
        <w:t>return is to be furnished before the 20</w:t>
      </w:r>
      <w:r w:rsidR="002D663A" w:rsidRPr="002D663A">
        <w:rPr>
          <w:rFonts w:ascii="Times New Roman" w:hAnsi="Times New Roman" w:cs="Times New Roman"/>
          <w:sz w:val="28"/>
          <w:szCs w:val="28"/>
          <w:vertAlign w:val="superscript"/>
        </w:rPr>
        <w:t>th</w:t>
      </w:r>
      <w:r w:rsidR="002D663A" w:rsidRPr="002D663A">
        <w:rPr>
          <w:rFonts w:ascii="Times New Roman" w:hAnsi="Times New Roman" w:cs="Times New Roman"/>
          <w:sz w:val="28"/>
          <w:szCs w:val="28"/>
        </w:rPr>
        <w:t xml:space="preserve"> of the succeeding month relevant to the calendar </w:t>
      </w:r>
      <w:proofErr w:type="gramStart"/>
      <w:r w:rsidR="002D663A" w:rsidRPr="002D663A">
        <w:rPr>
          <w:rFonts w:ascii="Times New Roman" w:hAnsi="Times New Roman" w:cs="Times New Roman"/>
          <w:sz w:val="28"/>
          <w:szCs w:val="28"/>
        </w:rPr>
        <w:t>month(</w:t>
      </w:r>
      <w:proofErr w:type="gramEnd"/>
      <w:r w:rsidR="002D663A" w:rsidRPr="002D663A">
        <w:rPr>
          <w:rFonts w:ascii="Times New Roman" w:hAnsi="Times New Roman" w:cs="Times New Roman"/>
          <w:sz w:val="28"/>
          <w:szCs w:val="28"/>
        </w:rPr>
        <w:t>Maharashtra registered persons).(</w:t>
      </w:r>
      <w:r w:rsidR="002D663A" w:rsidRPr="002D663A">
        <w:rPr>
          <w:rFonts w:ascii="Times New Roman" w:hAnsi="Times New Roman" w:cs="Times New Roman"/>
          <w:b/>
          <w:bCs/>
          <w:sz w:val="28"/>
          <w:szCs w:val="28"/>
        </w:rPr>
        <w:t>Section 39 read with Rule 61 of the CGST Rules, 2017</w:t>
      </w:r>
      <w:r w:rsidR="002D663A" w:rsidRPr="002D663A">
        <w:rPr>
          <w:rFonts w:ascii="Times New Roman" w:hAnsi="Times New Roman" w:cs="Times New Roman"/>
          <w:sz w:val="28"/>
          <w:szCs w:val="28"/>
        </w:rPr>
        <w:t>)</w:t>
      </w:r>
      <w:r w:rsidR="002D663A" w:rsidRPr="002D663A">
        <w:rPr>
          <w:rFonts w:ascii="Times New Roman" w:hAnsi="Times New Roman" w:cs="Times New Roman"/>
          <w:sz w:val="28"/>
          <w:szCs w:val="28"/>
        </w:rPr>
        <w:t>.</w:t>
      </w:r>
      <w:r w:rsidR="00215750" w:rsidRPr="002D663A">
        <w:rPr>
          <w:rFonts w:ascii="Times New Roman" w:hAnsi="Times New Roman" w:cs="Times New Roman"/>
          <w:sz w:val="28"/>
          <w:szCs w:val="28"/>
        </w:rPr>
        <w:t>This monthly return cannot be furnished unless the return for outward supplies in FORM GSTR 1 has been furnished by the registered person.</w:t>
      </w:r>
    </w:p>
    <w:p w14:paraId="7B72934A" w14:textId="4EE274F9" w:rsidR="004A0F1D" w:rsidRPr="002D663A" w:rsidRDefault="00215750" w:rsidP="002D663A">
      <w:pPr>
        <w:ind w:left="0" w:firstLine="0"/>
        <w:rPr>
          <w:rFonts w:ascii="Times New Roman" w:hAnsi="Times New Roman" w:cs="Times New Roman"/>
          <w:sz w:val="28"/>
          <w:szCs w:val="28"/>
        </w:rPr>
      </w:pPr>
      <w:r w:rsidRPr="002D663A">
        <w:rPr>
          <w:rFonts w:ascii="Times New Roman" w:hAnsi="Times New Roman" w:cs="Times New Roman"/>
          <w:sz w:val="28"/>
          <w:szCs w:val="28"/>
        </w:rPr>
        <w:t xml:space="preserve"> </w:t>
      </w:r>
    </w:p>
    <w:p w14:paraId="19B2CD16" w14:textId="0CD26973" w:rsidR="004A0F1D" w:rsidRDefault="004A0F1D" w:rsidP="007E716C">
      <w:pPr>
        <w:pStyle w:val="ListParagraph"/>
        <w:numPr>
          <w:ilvl w:val="0"/>
          <w:numId w:val="8"/>
        </w:numPr>
        <w:ind w:left="360"/>
        <w:rPr>
          <w:rFonts w:ascii="Times New Roman" w:hAnsi="Times New Roman" w:cs="Times New Roman"/>
          <w:sz w:val="28"/>
          <w:szCs w:val="28"/>
        </w:rPr>
      </w:pPr>
      <w:r>
        <w:rPr>
          <w:rFonts w:ascii="Times New Roman" w:hAnsi="Times New Roman" w:cs="Times New Roman"/>
          <w:sz w:val="28"/>
          <w:szCs w:val="28"/>
        </w:rPr>
        <w:t xml:space="preserve">An annual return is required to be furnished in FORM GSTR 9 containing year wise details of the tax paid, </w:t>
      </w:r>
      <w:r w:rsidR="00C72550">
        <w:rPr>
          <w:rFonts w:ascii="Times New Roman" w:hAnsi="Times New Roman" w:cs="Times New Roman"/>
          <w:sz w:val="28"/>
          <w:szCs w:val="28"/>
        </w:rPr>
        <w:t xml:space="preserve">tax </w:t>
      </w:r>
      <w:r>
        <w:rPr>
          <w:rFonts w:ascii="Times New Roman" w:hAnsi="Times New Roman" w:cs="Times New Roman"/>
          <w:sz w:val="28"/>
          <w:szCs w:val="28"/>
        </w:rPr>
        <w:t>collected, turnover details</w:t>
      </w:r>
      <w:r w:rsidR="00C72550">
        <w:rPr>
          <w:rFonts w:ascii="Times New Roman" w:hAnsi="Times New Roman" w:cs="Times New Roman"/>
          <w:sz w:val="28"/>
          <w:szCs w:val="28"/>
        </w:rPr>
        <w:t xml:space="preserve"> etc. Reconciliation with the audit</w:t>
      </w:r>
      <w:r w:rsidR="00FF2046">
        <w:rPr>
          <w:rFonts w:ascii="Times New Roman" w:hAnsi="Times New Roman" w:cs="Times New Roman"/>
          <w:sz w:val="28"/>
          <w:szCs w:val="28"/>
        </w:rPr>
        <w:t>ed</w:t>
      </w:r>
      <w:r w:rsidR="00C72550">
        <w:rPr>
          <w:rFonts w:ascii="Times New Roman" w:hAnsi="Times New Roman" w:cs="Times New Roman"/>
          <w:sz w:val="28"/>
          <w:szCs w:val="28"/>
        </w:rPr>
        <w:t xml:space="preserve"> financial statement is to be done in FORM GSTR 9C</w:t>
      </w:r>
      <w:r w:rsidR="005F73F0">
        <w:rPr>
          <w:rFonts w:ascii="Times New Roman" w:hAnsi="Times New Roman" w:cs="Times New Roman"/>
          <w:sz w:val="28"/>
          <w:szCs w:val="28"/>
        </w:rPr>
        <w:t>.</w:t>
      </w:r>
      <w:r w:rsidR="00FF2046" w:rsidRPr="00FF2046">
        <w:rPr>
          <w:rFonts w:ascii="Times New Roman" w:hAnsi="Times New Roman" w:cs="Times New Roman"/>
          <w:sz w:val="28"/>
          <w:szCs w:val="28"/>
        </w:rPr>
        <w:t xml:space="preserve"> </w:t>
      </w:r>
      <w:r w:rsidR="00FF2046">
        <w:rPr>
          <w:rFonts w:ascii="Times New Roman" w:hAnsi="Times New Roman" w:cs="Times New Roman"/>
          <w:sz w:val="28"/>
          <w:szCs w:val="28"/>
        </w:rPr>
        <w:t xml:space="preserve">The due dates for filing this return have varied for different financial years. </w:t>
      </w:r>
    </w:p>
    <w:p w14:paraId="14464A9F" w14:textId="77777777" w:rsidR="00FF2046" w:rsidRPr="00FF2046" w:rsidRDefault="00FF2046" w:rsidP="00496EE5">
      <w:pPr>
        <w:pStyle w:val="ListParagraph"/>
        <w:spacing w:line="240" w:lineRule="auto"/>
        <w:rPr>
          <w:rFonts w:ascii="Times New Roman" w:hAnsi="Times New Roman" w:cs="Times New Roman"/>
          <w:sz w:val="28"/>
          <w:szCs w:val="28"/>
        </w:rPr>
      </w:pPr>
    </w:p>
    <w:p w14:paraId="635AC7DE" w14:textId="4592867A" w:rsidR="001B4D81" w:rsidRDefault="00FF2046" w:rsidP="005F02E6">
      <w:pPr>
        <w:pStyle w:val="ListParagraph"/>
        <w:numPr>
          <w:ilvl w:val="0"/>
          <w:numId w:val="8"/>
        </w:numPr>
        <w:ind w:left="360"/>
        <w:rPr>
          <w:rFonts w:ascii="Times New Roman" w:hAnsi="Times New Roman" w:cs="Times New Roman"/>
          <w:sz w:val="28"/>
          <w:szCs w:val="28"/>
        </w:rPr>
      </w:pPr>
      <w:r>
        <w:rPr>
          <w:rFonts w:ascii="Times New Roman" w:hAnsi="Times New Roman" w:cs="Times New Roman"/>
          <w:sz w:val="28"/>
          <w:szCs w:val="28"/>
        </w:rPr>
        <w:t xml:space="preserve">A common question which arises is </w:t>
      </w:r>
      <w:r w:rsidR="005F02E6">
        <w:rPr>
          <w:rFonts w:ascii="Times New Roman" w:hAnsi="Times New Roman" w:cs="Times New Roman"/>
          <w:sz w:val="28"/>
          <w:szCs w:val="28"/>
        </w:rPr>
        <w:t xml:space="preserve">how is this mechanism implemented in practical terms </w:t>
      </w:r>
      <w:proofErr w:type="spellStart"/>
      <w:r w:rsidR="005F02E6">
        <w:rPr>
          <w:rFonts w:ascii="Times New Roman" w:hAnsi="Times New Roman" w:cs="Times New Roman"/>
          <w:sz w:val="28"/>
          <w:szCs w:val="28"/>
        </w:rPr>
        <w:t>i.e</w:t>
      </w:r>
      <w:proofErr w:type="spellEnd"/>
      <w:r w:rsidR="005F02E6">
        <w:rPr>
          <w:rFonts w:ascii="Times New Roman" w:hAnsi="Times New Roman" w:cs="Times New Roman"/>
          <w:sz w:val="28"/>
          <w:szCs w:val="28"/>
        </w:rPr>
        <w:t xml:space="preserve"> how is the </w:t>
      </w:r>
      <w:r w:rsidR="00962413">
        <w:rPr>
          <w:rFonts w:ascii="Times New Roman" w:hAnsi="Times New Roman" w:cs="Times New Roman"/>
          <w:sz w:val="28"/>
          <w:szCs w:val="28"/>
        </w:rPr>
        <w:t>input tax paid,</w:t>
      </w:r>
      <w:r w:rsidR="00262DD3">
        <w:rPr>
          <w:rFonts w:ascii="Times New Roman" w:hAnsi="Times New Roman" w:cs="Times New Roman"/>
          <w:sz w:val="28"/>
          <w:szCs w:val="28"/>
        </w:rPr>
        <w:t xml:space="preserve"> </w:t>
      </w:r>
      <w:r w:rsidR="00962413">
        <w:rPr>
          <w:rFonts w:ascii="Times New Roman" w:hAnsi="Times New Roman" w:cs="Times New Roman"/>
          <w:sz w:val="28"/>
          <w:szCs w:val="28"/>
        </w:rPr>
        <w:t xml:space="preserve">output </w:t>
      </w:r>
      <w:r>
        <w:rPr>
          <w:rFonts w:ascii="Times New Roman" w:hAnsi="Times New Roman" w:cs="Times New Roman"/>
          <w:sz w:val="28"/>
          <w:szCs w:val="28"/>
        </w:rPr>
        <w:t>tax</w:t>
      </w:r>
      <w:r w:rsidR="00962413">
        <w:rPr>
          <w:rFonts w:ascii="Times New Roman" w:hAnsi="Times New Roman" w:cs="Times New Roman"/>
          <w:sz w:val="28"/>
          <w:szCs w:val="28"/>
        </w:rPr>
        <w:t xml:space="preserve"> collected, and tax liability discharged</w:t>
      </w:r>
      <w:r>
        <w:rPr>
          <w:rFonts w:ascii="Times New Roman" w:hAnsi="Times New Roman" w:cs="Times New Roman"/>
          <w:sz w:val="28"/>
          <w:szCs w:val="28"/>
        </w:rPr>
        <w:t xml:space="preserve"> by the registered person</w:t>
      </w:r>
      <w:r w:rsidR="005F02E6">
        <w:rPr>
          <w:rFonts w:ascii="Times New Roman" w:hAnsi="Times New Roman" w:cs="Times New Roman"/>
          <w:sz w:val="28"/>
          <w:szCs w:val="28"/>
        </w:rPr>
        <w:t xml:space="preserve"> while filing returns</w:t>
      </w:r>
      <w:r w:rsidR="00262DD3">
        <w:rPr>
          <w:rFonts w:ascii="Times New Roman" w:hAnsi="Times New Roman" w:cs="Times New Roman"/>
          <w:sz w:val="28"/>
          <w:szCs w:val="28"/>
        </w:rPr>
        <w:t xml:space="preserve">? </w:t>
      </w:r>
    </w:p>
    <w:p w14:paraId="2CB2874F" w14:textId="77777777" w:rsidR="001B4D81" w:rsidRPr="001B4D81" w:rsidRDefault="001B4D81" w:rsidP="001B4D81">
      <w:pPr>
        <w:pStyle w:val="ListParagraph"/>
        <w:rPr>
          <w:rFonts w:ascii="Times New Roman" w:hAnsi="Times New Roman" w:cs="Times New Roman"/>
          <w:sz w:val="28"/>
          <w:szCs w:val="28"/>
        </w:rPr>
      </w:pPr>
    </w:p>
    <w:p w14:paraId="6A7862CC" w14:textId="47B5BFFC" w:rsidR="004470FF" w:rsidRDefault="00262DD3" w:rsidP="005F02E6">
      <w:pPr>
        <w:pStyle w:val="ListParagraph"/>
        <w:numPr>
          <w:ilvl w:val="0"/>
          <w:numId w:val="7"/>
        </w:numPr>
        <w:ind w:left="360"/>
        <w:rPr>
          <w:rFonts w:ascii="Times New Roman" w:hAnsi="Times New Roman" w:cs="Times New Roman"/>
          <w:sz w:val="28"/>
          <w:szCs w:val="28"/>
        </w:rPr>
      </w:pPr>
      <w:r>
        <w:rPr>
          <w:rFonts w:ascii="Times New Roman" w:hAnsi="Times New Roman" w:cs="Times New Roman"/>
          <w:sz w:val="28"/>
          <w:szCs w:val="28"/>
        </w:rPr>
        <w:t xml:space="preserve">Every registered person </w:t>
      </w:r>
      <w:r w:rsidR="001A13A3">
        <w:rPr>
          <w:rFonts w:ascii="Times New Roman" w:hAnsi="Times New Roman" w:cs="Times New Roman"/>
          <w:sz w:val="28"/>
          <w:szCs w:val="28"/>
        </w:rPr>
        <w:t xml:space="preserve">has access to </w:t>
      </w:r>
      <w:r w:rsidR="007611F5">
        <w:rPr>
          <w:rFonts w:ascii="Times New Roman" w:hAnsi="Times New Roman" w:cs="Times New Roman"/>
          <w:sz w:val="28"/>
          <w:szCs w:val="28"/>
        </w:rPr>
        <w:t xml:space="preserve">electronic </w:t>
      </w:r>
      <w:r>
        <w:rPr>
          <w:rFonts w:ascii="Times New Roman" w:hAnsi="Times New Roman" w:cs="Times New Roman"/>
          <w:sz w:val="28"/>
          <w:szCs w:val="28"/>
        </w:rPr>
        <w:t xml:space="preserve">ledgers on the common portal known as </w:t>
      </w:r>
      <w:r w:rsidR="008F49AE">
        <w:rPr>
          <w:rFonts w:ascii="Times New Roman" w:hAnsi="Times New Roman" w:cs="Times New Roman"/>
          <w:sz w:val="28"/>
          <w:szCs w:val="28"/>
        </w:rPr>
        <w:t xml:space="preserve">the </w:t>
      </w:r>
      <w:proofErr w:type="gramStart"/>
      <w:r>
        <w:rPr>
          <w:rFonts w:ascii="Times New Roman" w:hAnsi="Times New Roman" w:cs="Times New Roman"/>
          <w:sz w:val="28"/>
          <w:szCs w:val="28"/>
        </w:rPr>
        <w:t>Electronic</w:t>
      </w:r>
      <w:proofErr w:type="gramEnd"/>
      <w:r>
        <w:rPr>
          <w:rFonts w:ascii="Times New Roman" w:hAnsi="Times New Roman" w:cs="Times New Roman"/>
          <w:sz w:val="28"/>
          <w:szCs w:val="28"/>
        </w:rPr>
        <w:t xml:space="preserve"> cash ledger, </w:t>
      </w:r>
      <w:proofErr w:type="gramStart"/>
      <w:r>
        <w:rPr>
          <w:rFonts w:ascii="Times New Roman" w:hAnsi="Times New Roman" w:cs="Times New Roman"/>
          <w:sz w:val="28"/>
          <w:szCs w:val="28"/>
        </w:rPr>
        <w:t>Electronic</w:t>
      </w:r>
      <w:proofErr w:type="gramEnd"/>
      <w:r>
        <w:rPr>
          <w:rFonts w:ascii="Times New Roman" w:hAnsi="Times New Roman" w:cs="Times New Roman"/>
          <w:sz w:val="28"/>
          <w:szCs w:val="28"/>
        </w:rPr>
        <w:t xml:space="preserve"> credit ledger, and </w:t>
      </w:r>
      <w:proofErr w:type="gramStart"/>
      <w:r>
        <w:rPr>
          <w:rFonts w:ascii="Times New Roman" w:hAnsi="Times New Roman" w:cs="Times New Roman"/>
          <w:sz w:val="28"/>
          <w:szCs w:val="28"/>
        </w:rPr>
        <w:t>Electronic</w:t>
      </w:r>
      <w:proofErr w:type="gramEnd"/>
      <w:r>
        <w:rPr>
          <w:rFonts w:ascii="Times New Roman" w:hAnsi="Times New Roman" w:cs="Times New Roman"/>
          <w:sz w:val="28"/>
          <w:szCs w:val="28"/>
        </w:rPr>
        <w:t xml:space="preserve"> </w:t>
      </w:r>
      <w:r w:rsidR="0003478B">
        <w:rPr>
          <w:rFonts w:ascii="Times New Roman" w:hAnsi="Times New Roman" w:cs="Times New Roman"/>
          <w:sz w:val="28"/>
          <w:szCs w:val="28"/>
        </w:rPr>
        <w:t>l</w:t>
      </w:r>
      <w:r>
        <w:rPr>
          <w:rFonts w:ascii="Times New Roman" w:hAnsi="Times New Roman" w:cs="Times New Roman"/>
          <w:sz w:val="28"/>
          <w:szCs w:val="28"/>
        </w:rPr>
        <w:t>iability ledger</w:t>
      </w:r>
      <w:r w:rsidR="00AC64AA">
        <w:rPr>
          <w:rFonts w:ascii="Times New Roman" w:hAnsi="Times New Roman" w:cs="Times New Roman"/>
          <w:sz w:val="28"/>
          <w:szCs w:val="28"/>
        </w:rPr>
        <w:t xml:space="preserve"> which are statutory </w:t>
      </w:r>
      <w:r w:rsidR="00AC64AA">
        <w:rPr>
          <w:rFonts w:ascii="Times New Roman" w:hAnsi="Times New Roman" w:cs="Times New Roman"/>
          <w:sz w:val="28"/>
          <w:szCs w:val="28"/>
        </w:rPr>
        <w:lastRenderedPageBreak/>
        <w:t>ledgers</w:t>
      </w:r>
      <w:r>
        <w:rPr>
          <w:rFonts w:ascii="Times New Roman" w:hAnsi="Times New Roman" w:cs="Times New Roman"/>
          <w:sz w:val="28"/>
          <w:szCs w:val="28"/>
        </w:rPr>
        <w:t>. The electronic cash ledger is used only to make payment of tax</w:t>
      </w:r>
      <w:r w:rsidR="00441D33">
        <w:rPr>
          <w:rFonts w:ascii="Times New Roman" w:hAnsi="Times New Roman" w:cs="Times New Roman"/>
          <w:sz w:val="28"/>
          <w:szCs w:val="28"/>
        </w:rPr>
        <w:t xml:space="preserve">, </w:t>
      </w:r>
      <w:proofErr w:type="gramStart"/>
      <w:r w:rsidR="00441D33">
        <w:rPr>
          <w:rFonts w:ascii="Times New Roman" w:hAnsi="Times New Roman" w:cs="Times New Roman"/>
          <w:sz w:val="28"/>
          <w:szCs w:val="28"/>
        </w:rPr>
        <w:t>interest</w:t>
      </w:r>
      <w:proofErr w:type="gramEnd"/>
      <w:r w:rsidR="00441D33">
        <w:rPr>
          <w:rFonts w:ascii="Times New Roman" w:hAnsi="Times New Roman" w:cs="Times New Roman"/>
          <w:sz w:val="28"/>
          <w:szCs w:val="28"/>
        </w:rPr>
        <w:t xml:space="preserve"> or penalty</w:t>
      </w:r>
      <w:r>
        <w:rPr>
          <w:rFonts w:ascii="Times New Roman" w:hAnsi="Times New Roman" w:cs="Times New Roman"/>
          <w:sz w:val="28"/>
          <w:szCs w:val="28"/>
        </w:rPr>
        <w:t>. Money from the bank account</w:t>
      </w:r>
      <w:r w:rsidR="0003478B">
        <w:rPr>
          <w:rFonts w:ascii="Times New Roman" w:hAnsi="Times New Roman" w:cs="Times New Roman"/>
          <w:sz w:val="28"/>
          <w:szCs w:val="28"/>
        </w:rPr>
        <w:t xml:space="preserve"> of the registered person</w:t>
      </w:r>
      <w:r>
        <w:rPr>
          <w:rFonts w:ascii="Times New Roman" w:hAnsi="Times New Roman" w:cs="Times New Roman"/>
          <w:sz w:val="28"/>
          <w:szCs w:val="28"/>
        </w:rPr>
        <w:t xml:space="preserve">, UPI </w:t>
      </w:r>
      <w:r w:rsidR="007611F5">
        <w:rPr>
          <w:rFonts w:ascii="Times New Roman" w:hAnsi="Times New Roman" w:cs="Times New Roman"/>
          <w:sz w:val="28"/>
          <w:szCs w:val="28"/>
        </w:rPr>
        <w:t>or any other mode of transfer can be utilized for credit of funds t</w:t>
      </w:r>
      <w:r>
        <w:rPr>
          <w:rFonts w:ascii="Times New Roman" w:hAnsi="Times New Roman" w:cs="Times New Roman"/>
          <w:sz w:val="28"/>
          <w:szCs w:val="28"/>
        </w:rPr>
        <w:t xml:space="preserve">o the electronic cash </w:t>
      </w:r>
      <w:r w:rsidR="008E13E4">
        <w:rPr>
          <w:rFonts w:ascii="Times New Roman" w:hAnsi="Times New Roman" w:cs="Times New Roman"/>
          <w:sz w:val="28"/>
          <w:szCs w:val="28"/>
        </w:rPr>
        <w:t xml:space="preserve">ledger for payment of tax. </w:t>
      </w:r>
    </w:p>
    <w:p w14:paraId="05784D45" w14:textId="77777777" w:rsidR="004470FF" w:rsidRDefault="004470FF" w:rsidP="004470FF">
      <w:pPr>
        <w:pStyle w:val="ListParagraph"/>
        <w:ind w:left="1080" w:firstLine="0"/>
        <w:rPr>
          <w:rFonts w:ascii="Times New Roman" w:hAnsi="Times New Roman" w:cs="Times New Roman"/>
          <w:sz w:val="28"/>
          <w:szCs w:val="28"/>
        </w:rPr>
      </w:pPr>
    </w:p>
    <w:p w14:paraId="37AE7B10" w14:textId="050C017C" w:rsidR="00ED04BF" w:rsidRDefault="008E13E4" w:rsidP="00316961">
      <w:pPr>
        <w:pStyle w:val="ListParagraph"/>
        <w:numPr>
          <w:ilvl w:val="0"/>
          <w:numId w:val="7"/>
        </w:numPr>
        <w:ind w:left="360"/>
        <w:rPr>
          <w:rFonts w:ascii="Times New Roman" w:hAnsi="Times New Roman" w:cs="Times New Roman"/>
          <w:sz w:val="28"/>
          <w:szCs w:val="28"/>
        </w:rPr>
      </w:pPr>
      <w:r>
        <w:rPr>
          <w:rFonts w:ascii="Times New Roman" w:hAnsi="Times New Roman" w:cs="Times New Roman"/>
          <w:sz w:val="28"/>
          <w:szCs w:val="28"/>
        </w:rPr>
        <w:t>However, most businesses are within the supply chain and avail input tax credit</w:t>
      </w:r>
      <w:r w:rsidR="00316961">
        <w:rPr>
          <w:rFonts w:ascii="Times New Roman" w:hAnsi="Times New Roman" w:cs="Times New Roman"/>
          <w:sz w:val="28"/>
          <w:szCs w:val="28"/>
        </w:rPr>
        <w:t xml:space="preserve"> upon payment of input tax</w:t>
      </w:r>
      <w:r>
        <w:rPr>
          <w:rFonts w:ascii="Times New Roman" w:hAnsi="Times New Roman" w:cs="Times New Roman"/>
          <w:sz w:val="28"/>
          <w:szCs w:val="28"/>
        </w:rPr>
        <w:t xml:space="preserve">. This input tax credit is recorded in the electronic credit ledger </w:t>
      </w:r>
      <w:r w:rsidR="001C3D82">
        <w:rPr>
          <w:rFonts w:ascii="Times New Roman" w:hAnsi="Times New Roman" w:cs="Times New Roman"/>
          <w:sz w:val="28"/>
          <w:szCs w:val="28"/>
        </w:rPr>
        <w:t xml:space="preserve">of the registered person. It </w:t>
      </w:r>
      <w:r w:rsidR="001566BF">
        <w:rPr>
          <w:rFonts w:ascii="Times New Roman" w:hAnsi="Times New Roman" w:cs="Times New Roman"/>
          <w:sz w:val="28"/>
          <w:szCs w:val="28"/>
        </w:rPr>
        <w:t>becomes</w:t>
      </w:r>
      <w:r>
        <w:rPr>
          <w:rFonts w:ascii="Times New Roman" w:hAnsi="Times New Roman" w:cs="Times New Roman"/>
          <w:sz w:val="28"/>
          <w:szCs w:val="28"/>
        </w:rPr>
        <w:t xml:space="preserve"> </w:t>
      </w:r>
      <w:r w:rsidR="00AE646B">
        <w:rPr>
          <w:rFonts w:ascii="Times New Roman" w:hAnsi="Times New Roman" w:cs="Times New Roman"/>
          <w:sz w:val="28"/>
          <w:szCs w:val="28"/>
        </w:rPr>
        <w:t>available/</w:t>
      </w:r>
      <w:r w:rsidR="001566BF">
        <w:rPr>
          <w:rFonts w:ascii="Times New Roman" w:hAnsi="Times New Roman" w:cs="Times New Roman"/>
          <w:sz w:val="28"/>
          <w:szCs w:val="28"/>
        </w:rPr>
        <w:t xml:space="preserve"> it is </w:t>
      </w:r>
      <w:r w:rsidR="00AE646B">
        <w:rPr>
          <w:rFonts w:ascii="Times New Roman" w:hAnsi="Times New Roman" w:cs="Times New Roman"/>
          <w:sz w:val="28"/>
          <w:szCs w:val="28"/>
        </w:rPr>
        <w:t>displayed</w:t>
      </w:r>
      <w:r>
        <w:rPr>
          <w:rFonts w:ascii="Times New Roman" w:hAnsi="Times New Roman" w:cs="Times New Roman"/>
          <w:sz w:val="28"/>
          <w:szCs w:val="28"/>
        </w:rPr>
        <w:t xml:space="preserve"> </w:t>
      </w:r>
      <w:r w:rsidR="001566BF">
        <w:rPr>
          <w:rFonts w:ascii="Times New Roman" w:hAnsi="Times New Roman" w:cs="Times New Roman"/>
          <w:sz w:val="28"/>
          <w:szCs w:val="28"/>
        </w:rPr>
        <w:t xml:space="preserve">when </w:t>
      </w:r>
      <w:r w:rsidR="00AE646B">
        <w:rPr>
          <w:rFonts w:ascii="Times New Roman" w:hAnsi="Times New Roman" w:cs="Times New Roman"/>
          <w:sz w:val="28"/>
          <w:szCs w:val="28"/>
        </w:rPr>
        <w:t xml:space="preserve">the </w:t>
      </w:r>
      <w:r w:rsidR="004470FF">
        <w:rPr>
          <w:rFonts w:ascii="Times New Roman" w:hAnsi="Times New Roman" w:cs="Times New Roman"/>
          <w:sz w:val="28"/>
          <w:szCs w:val="28"/>
        </w:rPr>
        <w:t xml:space="preserve">necessary </w:t>
      </w:r>
      <w:r w:rsidR="00AE646B">
        <w:rPr>
          <w:rFonts w:ascii="Times New Roman" w:hAnsi="Times New Roman" w:cs="Times New Roman"/>
          <w:sz w:val="28"/>
          <w:szCs w:val="28"/>
        </w:rPr>
        <w:t>r</w:t>
      </w:r>
      <w:r>
        <w:rPr>
          <w:rFonts w:ascii="Times New Roman" w:hAnsi="Times New Roman" w:cs="Times New Roman"/>
          <w:sz w:val="28"/>
          <w:szCs w:val="28"/>
        </w:rPr>
        <w:t>eturns</w:t>
      </w:r>
      <w:r w:rsidR="001566BF">
        <w:rPr>
          <w:rFonts w:ascii="Times New Roman" w:hAnsi="Times New Roman" w:cs="Times New Roman"/>
          <w:sz w:val="28"/>
          <w:szCs w:val="28"/>
        </w:rPr>
        <w:t xml:space="preserve"> </w:t>
      </w:r>
      <w:r w:rsidR="001B4D81">
        <w:rPr>
          <w:rFonts w:ascii="Times New Roman" w:hAnsi="Times New Roman" w:cs="Times New Roman"/>
          <w:sz w:val="28"/>
          <w:szCs w:val="28"/>
        </w:rPr>
        <w:t>are</w:t>
      </w:r>
      <w:r>
        <w:rPr>
          <w:rFonts w:ascii="Times New Roman" w:hAnsi="Times New Roman" w:cs="Times New Roman"/>
          <w:sz w:val="28"/>
          <w:szCs w:val="28"/>
        </w:rPr>
        <w:t xml:space="preserve"> furnished by the registered </w:t>
      </w:r>
      <w:r w:rsidR="001B4D81">
        <w:rPr>
          <w:rFonts w:ascii="Times New Roman" w:hAnsi="Times New Roman" w:cs="Times New Roman"/>
          <w:sz w:val="28"/>
          <w:szCs w:val="28"/>
        </w:rPr>
        <w:t>persons</w:t>
      </w:r>
      <w:r w:rsidR="00AE646B">
        <w:rPr>
          <w:rFonts w:ascii="Times New Roman" w:hAnsi="Times New Roman" w:cs="Times New Roman"/>
          <w:sz w:val="28"/>
          <w:szCs w:val="28"/>
        </w:rPr>
        <w:t>. The tax</w:t>
      </w:r>
      <w:r w:rsidR="00384F22">
        <w:rPr>
          <w:rFonts w:ascii="Times New Roman" w:hAnsi="Times New Roman" w:cs="Times New Roman"/>
          <w:sz w:val="28"/>
          <w:szCs w:val="28"/>
        </w:rPr>
        <w:t xml:space="preserve"> liability </w:t>
      </w:r>
      <w:r w:rsidR="008F49AE">
        <w:rPr>
          <w:rFonts w:ascii="Times New Roman" w:hAnsi="Times New Roman" w:cs="Times New Roman"/>
          <w:sz w:val="28"/>
          <w:szCs w:val="28"/>
        </w:rPr>
        <w:t>as displayed</w:t>
      </w:r>
      <w:r w:rsidR="00AE646B">
        <w:rPr>
          <w:rFonts w:ascii="Times New Roman" w:hAnsi="Times New Roman" w:cs="Times New Roman"/>
          <w:sz w:val="28"/>
          <w:szCs w:val="28"/>
        </w:rPr>
        <w:t xml:space="preserve"> in the </w:t>
      </w:r>
      <w:r w:rsidR="007A706F">
        <w:rPr>
          <w:rFonts w:ascii="Times New Roman" w:hAnsi="Times New Roman" w:cs="Times New Roman"/>
          <w:sz w:val="28"/>
          <w:szCs w:val="28"/>
        </w:rPr>
        <w:t>e</w:t>
      </w:r>
      <w:r w:rsidR="00AE646B">
        <w:rPr>
          <w:rFonts w:ascii="Times New Roman" w:hAnsi="Times New Roman" w:cs="Times New Roman"/>
          <w:sz w:val="28"/>
          <w:szCs w:val="28"/>
        </w:rPr>
        <w:t xml:space="preserve">lectronic liability ledger may be discharged either through the </w:t>
      </w:r>
      <w:r w:rsidR="007A706F">
        <w:rPr>
          <w:rFonts w:ascii="Times New Roman" w:hAnsi="Times New Roman" w:cs="Times New Roman"/>
          <w:sz w:val="28"/>
          <w:szCs w:val="28"/>
        </w:rPr>
        <w:t>e</w:t>
      </w:r>
      <w:r w:rsidR="00AE646B">
        <w:rPr>
          <w:rFonts w:ascii="Times New Roman" w:hAnsi="Times New Roman" w:cs="Times New Roman"/>
          <w:sz w:val="28"/>
          <w:szCs w:val="28"/>
        </w:rPr>
        <w:t xml:space="preserve">lectronic cash ledger or </w:t>
      </w:r>
      <w:r w:rsidR="007A706F">
        <w:rPr>
          <w:rFonts w:ascii="Times New Roman" w:hAnsi="Times New Roman" w:cs="Times New Roman"/>
          <w:sz w:val="28"/>
          <w:szCs w:val="28"/>
        </w:rPr>
        <w:t>e</w:t>
      </w:r>
      <w:r w:rsidR="00AE646B">
        <w:rPr>
          <w:rFonts w:ascii="Times New Roman" w:hAnsi="Times New Roman" w:cs="Times New Roman"/>
          <w:sz w:val="28"/>
          <w:szCs w:val="28"/>
        </w:rPr>
        <w:t>lectronic credit ledger.</w:t>
      </w:r>
      <w:r w:rsidR="008F49AE">
        <w:rPr>
          <w:rFonts w:ascii="Times New Roman" w:hAnsi="Times New Roman" w:cs="Times New Roman"/>
          <w:sz w:val="28"/>
          <w:szCs w:val="28"/>
        </w:rPr>
        <w:t xml:space="preserve"> When either of these ledgers are utilized for payment of tax, the ledgers are debited. When cash is deposited in</w:t>
      </w:r>
      <w:r w:rsidR="007A706F">
        <w:rPr>
          <w:rFonts w:ascii="Times New Roman" w:hAnsi="Times New Roman" w:cs="Times New Roman"/>
          <w:sz w:val="28"/>
          <w:szCs w:val="28"/>
        </w:rPr>
        <w:t>to</w:t>
      </w:r>
      <w:r w:rsidR="008F49AE">
        <w:rPr>
          <w:rFonts w:ascii="Times New Roman" w:hAnsi="Times New Roman" w:cs="Times New Roman"/>
          <w:sz w:val="28"/>
          <w:szCs w:val="28"/>
        </w:rPr>
        <w:t xml:space="preserve"> the electronic cash ledger, or </w:t>
      </w:r>
      <w:r w:rsidR="004A6437">
        <w:rPr>
          <w:rFonts w:ascii="Times New Roman" w:hAnsi="Times New Roman" w:cs="Times New Roman"/>
          <w:sz w:val="28"/>
          <w:szCs w:val="28"/>
        </w:rPr>
        <w:t>input tax credit</w:t>
      </w:r>
      <w:r w:rsidR="008F49AE">
        <w:rPr>
          <w:rFonts w:ascii="Times New Roman" w:hAnsi="Times New Roman" w:cs="Times New Roman"/>
          <w:sz w:val="28"/>
          <w:szCs w:val="28"/>
        </w:rPr>
        <w:t xml:space="preserve"> becomes available to the registered person</w:t>
      </w:r>
      <w:r w:rsidR="003B54A3">
        <w:rPr>
          <w:rFonts w:ascii="Times New Roman" w:hAnsi="Times New Roman" w:cs="Times New Roman"/>
          <w:sz w:val="28"/>
          <w:szCs w:val="28"/>
        </w:rPr>
        <w:t xml:space="preserve"> in the electronic credit ledger</w:t>
      </w:r>
      <w:r w:rsidR="008F49AE">
        <w:rPr>
          <w:rFonts w:ascii="Times New Roman" w:hAnsi="Times New Roman" w:cs="Times New Roman"/>
          <w:sz w:val="28"/>
          <w:szCs w:val="28"/>
        </w:rPr>
        <w:t>, the ledgers are credited accordingly.</w:t>
      </w:r>
      <w:r w:rsidR="00C20A7C">
        <w:rPr>
          <w:rFonts w:ascii="Times New Roman" w:hAnsi="Times New Roman" w:cs="Times New Roman"/>
          <w:sz w:val="28"/>
          <w:szCs w:val="28"/>
        </w:rPr>
        <w:t xml:space="preserve"> </w:t>
      </w:r>
      <w:r w:rsidR="00D8362A">
        <w:rPr>
          <w:rFonts w:ascii="Times New Roman" w:hAnsi="Times New Roman" w:cs="Times New Roman"/>
          <w:sz w:val="28"/>
          <w:szCs w:val="28"/>
        </w:rPr>
        <w:t>O</w:t>
      </w:r>
      <w:r w:rsidR="00C20A7C">
        <w:rPr>
          <w:rFonts w:ascii="Times New Roman" w:hAnsi="Times New Roman" w:cs="Times New Roman"/>
          <w:sz w:val="28"/>
          <w:szCs w:val="28"/>
        </w:rPr>
        <w:t xml:space="preserve">nce the </w:t>
      </w:r>
      <w:r w:rsidR="00AF65FA">
        <w:rPr>
          <w:rFonts w:ascii="Times New Roman" w:hAnsi="Times New Roman" w:cs="Times New Roman"/>
          <w:sz w:val="28"/>
          <w:szCs w:val="28"/>
        </w:rPr>
        <w:t xml:space="preserve">electronic </w:t>
      </w:r>
      <w:r w:rsidR="00C20A7C">
        <w:rPr>
          <w:rFonts w:ascii="Times New Roman" w:hAnsi="Times New Roman" w:cs="Times New Roman"/>
          <w:sz w:val="28"/>
          <w:szCs w:val="28"/>
        </w:rPr>
        <w:t xml:space="preserve">credit ledger is </w:t>
      </w:r>
      <w:r w:rsidR="006E51EC">
        <w:rPr>
          <w:rFonts w:ascii="Times New Roman" w:hAnsi="Times New Roman" w:cs="Times New Roman"/>
          <w:sz w:val="28"/>
          <w:szCs w:val="28"/>
        </w:rPr>
        <w:t xml:space="preserve">utilized for payment of tax and is </w:t>
      </w:r>
      <w:r w:rsidR="00C20A7C">
        <w:rPr>
          <w:rFonts w:ascii="Times New Roman" w:hAnsi="Times New Roman" w:cs="Times New Roman"/>
          <w:sz w:val="28"/>
          <w:szCs w:val="28"/>
        </w:rPr>
        <w:t>exhausted</w:t>
      </w:r>
      <w:r w:rsidR="006E51EC">
        <w:rPr>
          <w:rFonts w:ascii="Times New Roman" w:hAnsi="Times New Roman" w:cs="Times New Roman"/>
          <w:sz w:val="28"/>
          <w:szCs w:val="28"/>
        </w:rPr>
        <w:t>,</w:t>
      </w:r>
      <w:r w:rsidR="00C20A7C">
        <w:rPr>
          <w:rFonts w:ascii="Times New Roman" w:hAnsi="Times New Roman" w:cs="Times New Roman"/>
          <w:sz w:val="28"/>
          <w:szCs w:val="28"/>
        </w:rPr>
        <w:t xml:space="preserve"> and </w:t>
      </w:r>
      <w:r w:rsidR="00ED04BF">
        <w:rPr>
          <w:rFonts w:ascii="Times New Roman" w:hAnsi="Times New Roman" w:cs="Times New Roman"/>
          <w:sz w:val="28"/>
          <w:szCs w:val="28"/>
        </w:rPr>
        <w:t>the</w:t>
      </w:r>
      <w:r w:rsidR="006E51EC">
        <w:rPr>
          <w:rFonts w:ascii="Times New Roman" w:hAnsi="Times New Roman" w:cs="Times New Roman"/>
          <w:sz w:val="28"/>
          <w:szCs w:val="28"/>
        </w:rPr>
        <w:t xml:space="preserve">re </w:t>
      </w:r>
      <w:r w:rsidR="006830A3">
        <w:rPr>
          <w:rFonts w:ascii="Times New Roman" w:hAnsi="Times New Roman" w:cs="Times New Roman"/>
          <w:sz w:val="28"/>
          <w:szCs w:val="28"/>
        </w:rPr>
        <w:t>is a balance</w:t>
      </w:r>
      <w:r w:rsidR="00BA0993">
        <w:rPr>
          <w:rFonts w:ascii="Times New Roman" w:hAnsi="Times New Roman" w:cs="Times New Roman"/>
          <w:sz w:val="28"/>
          <w:szCs w:val="28"/>
        </w:rPr>
        <w:t xml:space="preserve"> for payment of tax</w:t>
      </w:r>
      <w:r w:rsidR="006830A3">
        <w:rPr>
          <w:rFonts w:ascii="Times New Roman" w:hAnsi="Times New Roman" w:cs="Times New Roman"/>
          <w:sz w:val="28"/>
          <w:szCs w:val="28"/>
        </w:rPr>
        <w:t xml:space="preserve"> in the electronic liability ledger,</w:t>
      </w:r>
      <w:r w:rsidR="0044149E">
        <w:rPr>
          <w:rFonts w:ascii="Times New Roman" w:hAnsi="Times New Roman" w:cs="Times New Roman"/>
          <w:sz w:val="28"/>
          <w:szCs w:val="28"/>
        </w:rPr>
        <w:t xml:space="preserve"> the electronic cash ledger </w:t>
      </w:r>
      <w:r w:rsidR="007F5A0D">
        <w:rPr>
          <w:rFonts w:ascii="Times New Roman" w:hAnsi="Times New Roman" w:cs="Times New Roman"/>
          <w:sz w:val="28"/>
          <w:szCs w:val="28"/>
        </w:rPr>
        <w:t>needs to be</w:t>
      </w:r>
      <w:r w:rsidR="0044149E">
        <w:rPr>
          <w:rFonts w:ascii="Times New Roman" w:hAnsi="Times New Roman" w:cs="Times New Roman"/>
          <w:sz w:val="28"/>
          <w:szCs w:val="28"/>
        </w:rPr>
        <w:t xml:space="preserve"> utilized</w:t>
      </w:r>
      <w:r w:rsidR="006830A3">
        <w:rPr>
          <w:rFonts w:ascii="Times New Roman" w:hAnsi="Times New Roman" w:cs="Times New Roman"/>
          <w:sz w:val="28"/>
          <w:szCs w:val="28"/>
        </w:rPr>
        <w:t xml:space="preserve"> for discharge of the tax liability</w:t>
      </w:r>
      <w:r w:rsidR="0044149E">
        <w:rPr>
          <w:rFonts w:ascii="Times New Roman" w:hAnsi="Times New Roman" w:cs="Times New Roman"/>
          <w:sz w:val="28"/>
          <w:szCs w:val="28"/>
        </w:rPr>
        <w:t xml:space="preserve">. </w:t>
      </w:r>
    </w:p>
    <w:p w14:paraId="7E5C0AEB" w14:textId="77777777" w:rsidR="00ED04BF" w:rsidRDefault="00ED04BF" w:rsidP="00ED04BF">
      <w:pPr>
        <w:pStyle w:val="ListParagraph"/>
        <w:ind w:left="1080" w:firstLine="0"/>
        <w:rPr>
          <w:rFonts w:ascii="Times New Roman" w:hAnsi="Times New Roman" w:cs="Times New Roman"/>
          <w:sz w:val="28"/>
          <w:szCs w:val="28"/>
        </w:rPr>
      </w:pPr>
    </w:p>
    <w:p w14:paraId="6D179FC9" w14:textId="77777777" w:rsidR="005541E0" w:rsidRDefault="0044149E" w:rsidP="003C5CE3">
      <w:pPr>
        <w:pStyle w:val="ListParagraph"/>
        <w:numPr>
          <w:ilvl w:val="0"/>
          <w:numId w:val="7"/>
        </w:numPr>
        <w:ind w:left="360"/>
        <w:rPr>
          <w:rFonts w:ascii="Times New Roman" w:hAnsi="Times New Roman" w:cs="Times New Roman"/>
          <w:sz w:val="28"/>
          <w:szCs w:val="28"/>
        </w:rPr>
      </w:pPr>
      <w:r>
        <w:rPr>
          <w:rFonts w:ascii="Times New Roman" w:hAnsi="Times New Roman" w:cs="Times New Roman"/>
          <w:sz w:val="28"/>
          <w:szCs w:val="28"/>
        </w:rPr>
        <w:t xml:space="preserve">Pertinent to note that when tax </w:t>
      </w:r>
      <w:proofErr w:type="spellStart"/>
      <w:r w:rsidR="003C5CE3">
        <w:rPr>
          <w:rFonts w:ascii="Times New Roman" w:hAnsi="Times New Roman" w:cs="Times New Roman"/>
          <w:sz w:val="28"/>
          <w:szCs w:val="28"/>
        </w:rPr>
        <w:t>alongwith</w:t>
      </w:r>
      <w:proofErr w:type="spellEnd"/>
      <w:r w:rsidR="003C5CE3">
        <w:rPr>
          <w:rFonts w:ascii="Times New Roman" w:hAnsi="Times New Roman" w:cs="Times New Roman"/>
          <w:sz w:val="28"/>
          <w:szCs w:val="28"/>
        </w:rPr>
        <w:t xml:space="preserve"> the consideration for supply of goods/services </w:t>
      </w:r>
      <w:r>
        <w:rPr>
          <w:rFonts w:ascii="Times New Roman" w:hAnsi="Times New Roman" w:cs="Times New Roman"/>
          <w:sz w:val="28"/>
          <w:szCs w:val="28"/>
        </w:rPr>
        <w:t>is collected from the recipient,</w:t>
      </w:r>
      <w:r w:rsidR="002C5A47">
        <w:rPr>
          <w:rFonts w:ascii="Times New Roman" w:hAnsi="Times New Roman" w:cs="Times New Roman"/>
          <w:sz w:val="28"/>
          <w:szCs w:val="28"/>
        </w:rPr>
        <w:t xml:space="preserve"> the amount is </w:t>
      </w:r>
      <w:r w:rsidR="003E3F7A">
        <w:rPr>
          <w:rFonts w:ascii="Times New Roman" w:hAnsi="Times New Roman" w:cs="Times New Roman"/>
          <w:sz w:val="28"/>
          <w:szCs w:val="28"/>
        </w:rPr>
        <w:t xml:space="preserve">directly </w:t>
      </w:r>
      <w:r w:rsidR="002C5A47">
        <w:rPr>
          <w:rFonts w:ascii="Times New Roman" w:hAnsi="Times New Roman" w:cs="Times New Roman"/>
          <w:sz w:val="28"/>
          <w:szCs w:val="28"/>
        </w:rPr>
        <w:t xml:space="preserve">credited to the bank account of the </w:t>
      </w:r>
      <w:r w:rsidR="005541E0">
        <w:rPr>
          <w:rFonts w:ascii="Times New Roman" w:hAnsi="Times New Roman" w:cs="Times New Roman"/>
          <w:sz w:val="28"/>
          <w:szCs w:val="28"/>
        </w:rPr>
        <w:lastRenderedPageBreak/>
        <w:t>supplier/registered person.</w:t>
      </w:r>
      <w:r w:rsidR="002C5A47">
        <w:rPr>
          <w:rFonts w:ascii="Times New Roman" w:hAnsi="Times New Roman" w:cs="Times New Roman"/>
          <w:sz w:val="28"/>
          <w:szCs w:val="28"/>
        </w:rPr>
        <w:t xml:space="preserve"> </w:t>
      </w:r>
      <w:r w:rsidR="005541E0">
        <w:rPr>
          <w:rFonts w:ascii="Times New Roman" w:hAnsi="Times New Roman" w:cs="Times New Roman"/>
          <w:sz w:val="28"/>
          <w:szCs w:val="28"/>
        </w:rPr>
        <w:t>T</w:t>
      </w:r>
      <w:r w:rsidR="002C5A47">
        <w:rPr>
          <w:rFonts w:ascii="Times New Roman" w:hAnsi="Times New Roman" w:cs="Times New Roman"/>
          <w:sz w:val="28"/>
          <w:szCs w:val="28"/>
        </w:rPr>
        <w:t>his amount may be utilized for deposit into the electronic cash ledger</w:t>
      </w:r>
      <w:r w:rsidR="003E3F7A">
        <w:rPr>
          <w:rFonts w:ascii="Times New Roman" w:hAnsi="Times New Roman" w:cs="Times New Roman"/>
          <w:sz w:val="28"/>
          <w:szCs w:val="28"/>
        </w:rPr>
        <w:t xml:space="preserve"> for payment of tax</w:t>
      </w:r>
      <w:r w:rsidR="002C5A47">
        <w:rPr>
          <w:rFonts w:ascii="Times New Roman" w:hAnsi="Times New Roman" w:cs="Times New Roman"/>
          <w:sz w:val="28"/>
          <w:szCs w:val="28"/>
        </w:rPr>
        <w:t xml:space="preserve"> when </w:t>
      </w:r>
      <w:r w:rsidR="0022419E">
        <w:rPr>
          <w:rFonts w:ascii="Times New Roman" w:hAnsi="Times New Roman" w:cs="Times New Roman"/>
          <w:sz w:val="28"/>
          <w:szCs w:val="28"/>
        </w:rPr>
        <w:t xml:space="preserve">for example, </w:t>
      </w:r>
      <w:r w:rsidR="002C5A47">
        <w:rPr>
          <w:rFonts w:ascii="Times New Roman" w:hAnsi="Times New Roman" w:cs="Times New Roman"/>
          <w:sz w:val="28"/>
          <w:szCs w:val="28"/>
        </w:rPr>
        <w:t>the rate of tax on out</w:t>
      </w:r>
      <w:r w:rsidR="0047462D">
        <w:rPr>
          <w:rFonts w:ascii="Times New Roman" w:hAnsi="Times New Roman" w:cs="Times New Roman"/>
          <w:sz w:val="28"/>
          <w:szCs w:val="28"/>
        </w:rPr>
        <w:t>ward supplies</w:t>
      </w:r>
      <w:r w:rsidR="002C5A47">
        <w:rPr>
          <w:rFonts w:ascii="Times New Roman" w:hAnsi="Times New Roman" w:cs="Times New Roman"/>
          <w:sz w:val="28"/>
          <w:szCs w:val="28"/>
        </w:rPr>
        <w:t xml:space="preserve"> exceeds the rate of tax on in</w:t>
      </w:r>
      <w:r w:rsidR="0047462D">
        <w:rPr>
          <w:rFonts w:ascii="Times New Roman" w:hAnsi="Times New Roman" w:cs="Times New Roman"/>
          <w:sz w:val="28"/>
          <w:szCs w:val="28"/>
        </w:rPr>
        <w:t>ward supplies</w:t>
      </w:r>
      <w:r w:rsidR="005541E0">
        <w:rPr>
          <w:rFonts w:ascii="Times New Roman" w:hAnsi="Times New Roman" w:cs="Times New Roman"/>
          <w:sz w:val="28"/>
          <w:szCs w:val="28"/>
        </w:rPr>
        <w:t>, or no refund is due</w:t>
      </w:r>
      <w:r w:rsidR="002C5A47">
        <w:rPr>
          <w:rFonts w:ascii="Times New Roman" w:hAnsi="Times New Roman" w:cs="Times New Roman"/>
          <w:sz w:val="28"/>
          <w:szCs w:val="28"/>
        </w:rPr>
        <w:t>.</w:t>
      </w:r>
      <w:r w:rsidR="0022419E">
        <w:rPr>
          <w:rFonts w:ascii="Times New Roman" w:hAnsi="Times New Roman" w:cs="Times New Roman"/>
          <w:sz w:val="28"/>
          <w:szCs w:val="28"/>
        </w:rPr>
        <w:t xml:space="preserve"> </w:t>
      </w:r>
    </w:p>
    <w:p w14:paraId="3E59E4C5" w14:textId="77777777" w:rsidR="005541E0" w:rsidRPr="005541E0" w:rsidRDefault="005541E0" w:rsidP="005541E0">
      <w:pPr>
        <w:pStyle w:val="ListParagraph"/>
        <w:rPr>
          <w:rFonts w:ascii="Times New Roman" w:hAnsi="Times New Roman" w:cs="Times New Roman"/>
          <w:sz w:val="28"/>
          <w:szCs w:val="28"/>
        </w:rPr>
      </w:pPr>
    </w:p>
    <w:p w14:paraId="248EC5C8" w14:textId="06385332" w:rsidR="00FF2046" w:rsidRDefault="0047462D" w:rsidP="003C5CE3">
      <w:pPr>
        <w:pStyle w:val="ListParagraph"/>
        <w:numPr>
          <w:ilvl w:val="0"/>
          <w:numId w:val="7"/>
        </w:numPr>
        <w:ind w:left="360"/>
        <w:rPr>
          <w:rFonts w:ascii="Times New Roman" w:hAnsi="Times New Roman" w:cs="Times New Roman"/>
          <w:sz w:val="28"/>
          <w:szCs w:val="28"/>
        </w:rPr>
      </w:pPr>
      <w:r>
        <w:rPr>
          <w:rFonts w:ascii="Times New Roman" w:hAnsi="Times New Roman" w:cs="Times New Roman"/>
          <w:sz w:val="28"/>
          <w:szCs w:val="28"/>
        </w:rPr>
        <w:t>Therefore</w:t>
      </w:r>
      <w:r w:rsidR="0022419E">
        <w:rPr>
          <w:rFonts w:ascii="Times New Roman" w:hAnsi="Times New Roman" w:cs="Times New Roman"/>
          <w:sz w:val="28"/>
          <w:szCs w:val="28"/>
        </w:rPr>
        <w:t xml:space="preserve">, </w:t>
      </w:r>
      <w:proofErr w:type="gramStart"/>
      <w:r w:rsidR="0022419E">
        <w:rPr>
          <w:rFonts w:ascii="Times New Roman" w:hAnsi="Times New Roman" w:cs="Times New Roman"/>
          <w:sz w:val="28"/>
          <w:szCs w:val="28"/>
        </w:rPr>
        <w:t>it can be seen that GST</w:t>
      </w:r>
      <w:proofErr w:type="gramEnd"/>
      <w:r w:rsidR="0022419E">
        <w:rPr>
          <w:rFonts w:ascii="Times New Roman" w:hAnsi="Times New Roman" w:cs="Times New Roman"/>
          <w:sz w:val="28"/>
          <w:szCs w:val="28"/>
        </w:rPr>
        <w:t xml:space="preserve"> is a compliance mechanism only</w:t>
      </w:r>
      <w:r w:rsidR="005B74F6">
        <w:rPr>
          <w:rFonts w:ascii="Times New Roman" w:hAnsi="Times New Roman" w:cs="Times New Roman"/>
          <w:sz w:val="28"/>
          <w:szCs w:val="28"/>
        </w:rPr>
        <w:t>,</w:t>
      </w:r>
      <w:r w:rsidR="0022419E">
        <w:rPr>
          <w:rFonts w:ascii="Times New Roman" w:hAnsi="Times New Roman" w:cs="Times New Roman"/>
          <w:sz w:val="28"/>
          <w:szCs w:val="28"/>
        </w:rPr>
        <w:t xml:space="preserve"> where the liability is </w:t>
      </w:r>
      <w:r w:rsidR="00EF189E">
        <w:rPr>
          <w:rFonts w:ascii="Times New Roman" w:hAnsi="Times New Roman" w:cs="Times New Roman"/>
          <w:sz w:val="28"/>
          <w:szCs w:val="28"/>
        </w:rPr>
        <w:t xml:space="preserve">discharged </w:t>
      </w:r>
      <w:r w:rsidR="005B74F6">
        <w:rPr>
          <w:rFonts w:ascii="Times New Roman" w:hAnsi="Times New Roman" w:cs="Times New Roman"/>
          <w:sz w:val="28"/>
          <w:szCs w:val="28"/>
        </w:rPr>
        <w:t>out of</w:t>
      </w:r>
      <w:r w:rsidR="002B3EC1">
        <w:rPr>
          <w:rFonts w:ascii="Times New Roman" w:hAnsi="Times New Roman" w:cs="Times New Roman"/>
          <w:sz w:val="28"/>
          <w:szCs w:val="28"/>
        </w:rPr>
        <w:t xml:space="preserve"> </w:t>
      </w:r>
      <w:r w:rsidR="00EF189E">
        <w:rPr>
          <w:rFonts w:ascii="Times New Roman" w:hAnsi="Times New Roman" w:cs="Times New Roman"/>
          <w:sz w:val="28"/>
          <w:szCs w:val="28"/>
        </w:rPr>
        <w:t xml:space="preserve">the tax </w:t>
      </w:r>
      <w:proofErr w:type="gramStart"/>
      <w:r w:rsidR="00EF189E">
        <w:rPr>
          <w:rFonts w:ascii="Times New Roman" w:hAnsi="Times New Roman" w:cs="Times New Roman"/>
          <w:sz w:val="28"/>
          <w:szCs w:val="28"/>
        </w:rPr>
        <w:t>collected</w:t>
      </w:r>
      <w:r w:rsidR="002B3EC1">
        <w:rPr>
          <w:rFonts w:ascii="Times New Roman" w:hAnsi="Times New Roman" w:cs="Times New Roman"/>
          <w:sz w:val="28"/>
          <w:szCs w:val="28"/>
        </w:rPr>
        <w:t>(</w:t>
      </w:r>
      <w:proofErr w:type="gramEnd"/>
      <w:r w:rsidR="002B3EC1">
        <w:rPr>
          <w:rFonts w:ascii="Times New Roman" w:hAnsi="Times New Roman" w:cs="Times New Roman"/>
          <w:sz w:val="28"/>
          <w:szCs w:val="28"/>
        </w:rPr>
        <w:t>known as forward charge)</w:t>
      </w:r>
      <w:r w:rsidR="00EF189E">
        <w:rPr>
          <w:rFonts w:ascii="Times New Roman" w:hAnsi="Times New Roman" w:cs="Times New Roman"/>
          <w:sz w:val="28"/>
          <w:szCs w:val="28"/>
        </w:rPr>
        <w:t>, and is not a direct tax</w:t>
      </w:r>
      <w:r w:rsidR="00E92D5D">
        <w:rPr>
          <w:rFonts w:ascii="Times New Roman" w:hAnsi="Times New Roman" w:cs="Times New Roman"/>
          <w:sz w:val="28"/>
          <w:szCs w:val="28"/>
        </w:rPr>
        <w:t xml:space="preserve"> such as income-tax</w:t>
      </w:r>
      <w:r w:rsidR="00EF189E">
        <w:rPr>
          <w:rFonts w:ascii="Times New Roman" w:hAnsi="Times New Roman" w:cs="Times New Roman"/>
          <w:sz w:val="28"/>
          <w:szCs w:val="28"/>
        </w:rPr>
        <w:t xml:space="preserve"> where the liability needs to be discharged </w:t>
      </w:r>
      <w:r w:rsidR="002B3EC1">
        <w:rPr>
          <w:rFonts w:ascii="Times New Roman" w:hAnsi="Times New Roman" w:cs="Times New Roman"/>
          <w:sz w:val="28"/>
          <w:szCs w:val="28"/>
        </w:rPr>
        <w:t xml:space="preserve">from the </w:t>
      </w:r>
      <w:r w:rsidR="00EF189E">
        <w:rPr>
          <w:rFonts w:ascii="Times New Roman" w:hAnsi="Times New Roman" w:cs="Times New Roman"/>
          <w:sz w:val="28"/>
          <w:szCs w:val="28"/>
        </w:rPr>
        <w:t>personal</w:t>
      </w:r>
      <w:r w:rsidR="002B3EC1">
        <w:rPr>
          <w:rFonts w:ascii="Times New Roman" w:hAnsi="Times New Roman" w:cs="Times New Roman"/>
          <w:sz w:val="28"/>
          <w:szCs w:val="28"/>
        </w:rPr>
        <w:t xml:space="preserve"> funds of the taxpayer</w:t>
      </w:r>
      <w:r w:rsidR="00EF189E">
        <w:rPr>
          <w:rFonts w:ascii="Times New Roman" w:hAnsi="Times New Roman" w:cs="Times New Roman"/>
          <w:sz w:val="28"/>
          <w:szCs w:val="28"/>
        </w:rPr>
        <w:t xml:space="preserve">. </w:t>
      </w:r>
      <w:r w:rsidR="002C5A47">
        <w:rPr>
          <w:rFonts w:ascii="Times New Roman" w:hAnsi="Times New Roman" w:cs="Times New Roman"/>
          <w:sz w:val="28"/>
          <w:szCs w:val="28"/>
        </w:rPr>
        <w:t xml:space="preserve"> </w:t>
      </w:r>
      <w:r w:rsidR="008F49AE">
        <w:rPr>
          <w:rFonts w:ascii="Times New Roman" w:hAnsi="Times New Roman" w:cs="Times New Roman"/>
          <w:sz w:val="28"/>
          <w:szCs w:val="28"/>
        </w:rPr>
        <w:t xml:space="preserve"> </w:t>
      </w:r>
      <w:r w:rsidR="00AE646B">
        <w:rPr>
          <w:rFonts w:ascii="Times New Roman" w:hAnsi="Times New Roman" w:cs="Times New Roman"/>
          <w:sz w:val="28"/>
          <w:szCs w:val="28"/>
        </w:rPr>
        <w:t xml:space="preserve"> </w:t>
      </w:r>
      <w:r w:rsidR="008E13E4">
        <w:rPr>
          <w:rFonts w:ascii="Times New Roman" w:hAnsi="Times New Roman" w:cs="Times New Roman"/>
          <w:sz w:val="28"/>
          <w:szCs w:val="28"/>
        </w:rPr>
        <w:t xml:space="preserve"> </w:t>
      </w:r>
    </w:p>
    <w:p w14:paraId="031E1921" w14:textId="77777777" w:rsidR="00C91471" w:rsidRPr="00417D58" w:rsidRDefault="00C91471" w:rsidP="005B74F6">
      <w:pPr>
        <w:spacing w:line="240" w:lineRule="auto"/>
        <w:rPr>
          <w:rFonts w:ascii="Times New Roman" w:hAnsi="Times New Roman" w:cs="Times New Roman"/>
          <w:b/>
          <w:bCs/>
          <w:sz w:val="28"/>
          <w:szCs w:val="28"/>
        </w:rPr>
      </w:pPr>
    </w:p>
    <w:p w14:paraId="11465E71" w14:textId="3796F474" w:rsidR="00C91471" w:rsidRPr="00417D58" w:rsidRDefault="00C91471" w:rsidP="00EF3BDF">
      <w:pPr>
        <w:pStyle w:val="ListParagraph"/>
        <w:numPr>
          <w:ilvl w:val="0"/>
          <w:numId w:val="12"/>
        </w:numPr>
        <w:jc w:val="center"/>
        <w:rPr>
          <w:rFonts w:ascii="Times New Roman" w:hAnsi="Times New Roman" w:cs="Times New Roman"/>
          <w:b/>
          <w:bCs/>
          <w:sz w:val="28"/>
          <w:szCs w:val="28"/>
        </w:rPr>
      </w:pPr>
      <w:r w:rsidRPr="00417D58">
        <w:rPr>
          <w:rFonts w:ascii="Times New Roman" w:hAnsi="Times New Roman" w:cs="Times New Roman"/>
          <w:b/>
          <w:bCs/>
          <w:sz w:val="28"/>
          <w:szCs w:val="28"/>
        </w:rPr>
        <w:t>Demand and Recovery</w:t>
      </w:r>
    </w:p>
    <w:p w14:paraId="1574138A" w14:textId="77777777" w:rsidR="00C91471" w:rsidRDefault="00C91471" w:rsidP="005B74F6">
      <w:pPr>
        <w:spacing w:line="240" w:lineRule="auto"/>
        <w:jc w:val="center"/>
        <w:rPr>
          <w:rFonts w:ascii="Times New Roman" w:hAnsi="Times New Roman" w:cs="Times New Roman"/>
          <w:sz w:val="28"/>
          <w:szCs w:val="28"/>
        </w:rPr>
      </w:pPr>
    </w:p>
    <w:p w14:paraId="06B1A896" w14:textId="569A7034" w:rsidR="009F1D27" w:rsidRDefault="002E39BA" w:rsidP="009F1D27">
      <w:pPr>
        <w:pStyle w:val="ListParagraph"/>
        <w:ind w:left="360" w:firstLine="0"/>
        <w:rPr>
          <w:rFonts w:ascii="Times New Roman" w:hAnsi="Times New Roman" w:cs="Times New Roman"/>
          <w:sz w:val="28"/>
          <w:szCs w:val="28"/>
        </w:rPr>
      </w:pPr>
      <w:r>
        <w:rPr>
          <w:rFonts w:ascii="Times New Roman" w:hAnsi="Times New Roman" w:cs="Times New Roman"/>
          <w:sz w:val="28"/>
          <w:szCs w:val="28"/>
        </w:rPr>
        <w:t xml:space="preserve">The power to demand and recover GST is </w:t>
      </w:r>
      <w:r w:rsidR="00AA122E">
        <w:rPr>
          <w:rFonts w:ascii="Times New Roman" w:hAnsi="Times New Roman" w:cs="Times New Roman"/>
          <w:sz w:val="28"/>
          <w:szCs w:val="28"/>
        </w:rPr>
        <w:t>provided for solely in Chapter XV of the CGST/SGST Act. Without this Chapter, no demand of GST could be made and no GST could be recovered. Even if there is a shortfall in payment of tax pursuant to scrutiny of the return</w:t>
      </w:r>
      <w:r w:rsidR="00F94724">
        <w:rPr>
          <w:rFonts w:ascii="Times New Roman" w:hAnsi="Times New Roman" w:cs="Times New Roman"/>
          <w:sz w:val="28"/>
          <w:szCs w:val="28"/>
        </w:rPr>
        <w:t>s</w:t>
      </w:r>
      <w:r w:rsidR="00AB7906">
        <w:rPr>
          <w:rFonts w:ascii="Times New Roman" w:hAnsi="Times New Roman" w:cs="Times New Roman"/>
          <w:sz w:val="28"/>
          <w:szCs w:val="28"/>
        </w:rPr>
        <w:t xml:space="preserve"> </w:t>
      </w:r>
      <w:r w:rsidR="00832796">
        <w:rPr>
          <w:rFonts w:ascii="Times New Roman" w:hAnsi="Times New Roman" w:cs="Times New Roman"/>
          <w:sz w:val="28"/>
          <w:szCs w:val="28"/>
        </w:rPr>
        <w:t xml:space="preserve">filed, </w:t>
      </w:r>
      <w:r w:rsidR="00AB7906">
        <w:rPr>
          <w:rFonts w:ascii="Times New Roman" w:hAnsi="Times New Roman" w:cs="Times New Roman"/>
          <w:sz w:val="28"/>
          <w:szCs w:val="28"/>
        </w:rPr>
        <w:t>under Section 61</w:t>
      </w:r>
      <w:r w:rsidR="00832796">
        <w:rPr>
          <w:rFonts w:ascii="Times New Roman" w:hAnsi="Times New Roman" w:cs="Times New Roman"/>
          <w:sz w:val="28"/>
          <w:szCs w:val="28"/>
        </w:rPr>
        <w:t>,</w:t>
      </w:r>
      <w:r w:rsidR="00AA122E">
        <w:rPr>
          <w:rFonts w:ascii="Times New Roman" w:hAnsi="Times New Roman" w:cs="Times New Roman"/>
          <w:sz w:val="28"/>
          <w:szCs w:val="28"/>
        </w:rPr>
        <w:t xml:space="preserve"> the demand is made only under this </w:t>
      </w:r>
      <w:r w:rsidR="00B57F5E">
        <w:rPr>
          <w:rFonts w:ascii="Times New Roman" w:hAnsi="Times New Roman" w:cs="Times New Roman"/>
          <w:sz w:val="28"/>
          <w:szCs w:val="28"/>
        </w:rPr>
        <w:t>C</w:t>
      </w:r>
      <w:r w:rsidR="00AA122E">
        <w:rPr>
          <w:rFonts w:ascii="Times New Roman" w:hAnsi="Times New Roman" w:cs="Times New Roman"/>
          <w:sz w:val="28"/>
          <w:szCs w:val="28"/>
        </w:rPr>
        <w:t>hapter. In cases of audit and special audit</w:t>
      </w:r>
      <w:r w:rsidR="00B57F5E">
        <w:rPr>
          <w:rFonts w:ascii="Times New Roman" w:hAnsi="Times New Roman" w:cs="Times New Roman"/>
          <w:sz w:val="28"/>
          <w:szCs w:val="28"/>
        </w:rPr>
        <w:t xml:space="preserve"> under </w:t>
      </w:r>
      <w:r w:rsidR="00CF1482">
        <w:rPr>
          <w:rFonts w:ascii="Times New Roman" w:hAnsi="Times New Roman" w:cs="Times New Roman"/>
          <w:sz w:val="28"/>
          <w:szCs w:val="28"/>
        </w:rPr>
        <w:t>Section 65 and Section 66</w:t>
      </w:r>
      <w:r w:rsidR="00AA122E">
        <w:rPr>
          <w:rFonts w:ascii="Times New Roman" w:hAnsi="Times New Roman" w:cs="Times New Roman"/>
          <w:sz w:val="28"/>
          <w:szCs w:val="28"/>
        </w:rPr>
        <w:t xml:space="preserve"> </w:t>
      </w:r>
      <w:r w:rsidR="00703FEA">
        <w:rPr>
          <w:rFonts w:ascii="Times New Roman" w:hAnsi="Times New Roman" w:cs="Times New Roman"/>
          <w:sz w:val="28"/>
          <w:szCs w:val="28"/>
        </w:rPr>
        <w:t xml:space="preserve">respectively </w:t>
      </w:r>
      <w:r w:rsidR="00AA122E">
        <w:rPr>
          <w:rFonts w:ascii="Times New Roman" w:hAnsi="Times New Roman" w:cs="Times New Roman"/>
          <w:sz w:val="28"/>
          <w:szCs w:val="28"/>
        </w:rPr>
        <w:t xml:space="preserve">as well, the demand </w:t>
      </w:r>
      <w:r w:rsidR="00600B59">
        <w:rPr>
          <w:rFonts w:ascii="Times New Roman" w:hAnsi="Times New Roman" w:cs="Times New Roman"/>
          <w:sz w:val="28"/>
          <w:szCs w:val="28"/>
        </w:rPr>
        <w:t xml:space="preserve">and recovery are </w:t>
      </w:r>
      <w:r w:rsidR="00AA122E">
        <w:rPr>
          <w:rFonts w:ascii="Times New Roman" w:hAnsi="Times New Roman" w:cs="Times New Roman"/>
          <w:sz w:val="28"/>
          <w:szCs w:val="28"/>
        </w:rPr>
        <w:t xml:space="preserve">ultimately made </w:t>
      </w:r>
      <w:r w:rsidR="000546C9">
        <w:rPr>
          <w:rFonts w:ascii="Times New Roman" w:hAnsi="Times New Roman" w:cs="Times New Roman"/>
          <w:sz w:val="28"/>
          <w:szCs w:val="28"/>
        </w:rPr>
        <w:t xml:space="preserve">only </w:t>
      </w:r>
      <w:r w:rsidR="00AA122E">
        <w:rPr>
          <w:rFonts w:ascii="Times New Roman" w:hAnsi="Times New Roman" w:cs="Times New Roman"/>
          <w:sz w:val="28"/>
          <w:szCs w:val="28"/>
        </w:rPr>
        <w:t>under this Chapter.</w:t>
      </w:r>
      <w:r w:rsidR="000546C9">
        <w:rPr>
          <w:rFonts w:ascii="Times New Roman" w:hAnsi="Times New Roman" w:cs="Times New Roman"/>
          <w:sz w:val="28"/>
          <w:szCs w:val="28"/>
        </w:rPr>
        <w:t xml:space="preserve"> </w:t>
      </w:r>
      <w:r w:rsidR="00AA122E">
        <w:rPr>
          <w:rFonts w:ascii="Times New Roman" w:hAnsi="Times New Roman" w:cs="Times New Roman"/>
          <w:sz w:val="28"/>
          <w:szCs w:val="28"/>
        </w:rPr>
        <w:t xml:space="preserve"> </w:t>
      </w:r>
    </w:p>
    <w:p w14:paraId="6775E346" w14:textId="77777777" w:rsidR="006F315E" w:rsidRDefault="006F315E" w:rsidP="009F1D27">
      <w:pPr>
        <w:pStyle w:val="ListParagraph"/>
        <w:ind w:left="360" w:firstLine="0"/>
        <w:rPr>
          <w:rFonts w:ascii="Times New Roman" w:hAnsi="Times New Roman" w:cs="Times New Roman"/>
          <w:sz w:val="28"/>
          <w:szCs w:val="28"/>
        </w:rPr>
      </w:pPr>
    </w:p>
    <w:p w14:paraId="5B4A4431" w14:textId="5B9102D0" w:rsidR="00BA0993" w:rsidRDefault="000546C9" w:rsidP="00A125BD">
      <w:pPr>
        <w:pStyle w:val="ListParagraph"/>
        <w:numPr>
          <w:ilvl w:val="0"/>
          <w:numId w:val="7"/>
        </w:numPr>
        <w:ind w:left="360"/>
        <w:rPr>
          <w:rFonts w:ascii="Times New Roman" w:hAnsi="Times New Roman" w:cs="Times New Roman"/>
          <w:sz w:val="28"/>
          <w:szCs w:val="28"/>
        </w:rPr>
      </w:pPr>
      <w:r>
        <w:rPr>
          <w:rFonts w:ascii="Times New Roman" w:hAnsi="Times New Roman" w:cs="Times New Roman"/>
          <w:sz w:val="28"/>
          <w:szCs w:val="28"/>
        </w:rPr>
        <w:t xml:space="preserve">Section 73 and Section 74 provide for the demand and recovery mechanism under the CGST Act. </w:t>
      </w:r>
      <w:r w:rsidR="0027003A" w:rsidRPr="00A125BD">
        <w:rPr>
          <w:rFonts w:ascii="Times New Roman" w:hAnsi="Times New Roman" w:cs="Times New Roman"/>
          <w:sz w:val="28"/>
          <w:szCs w:val="28"/>
        </w:rPr>
        <w:t xml:space="preserve">When it appears to the proper officer that tax has not been paid, or is short paid, </w:t>
      </w:r>
      <w:r w:rsidR="006C1E8D" w:rsidRPr="00A125BD">
        <w:rPr>
          <w:rFonts w:ascii="Times New Roman" w:hAnsi="Times New Roman" w:cs="Times New Roman"/>
          <w:sz w:val="28"/>
          <w:szCs w:val="28"/>
        </w:rPr>
        <w:t>or erroneously refunded, or where input</w:t>
      </w:r>
      <w:r w:rsidR="00F56A57">
        <w:rPr>
          <w:rFonts w:ascii="Times New Roman" w:hAnsi="Times New Roman" w:cs="Times New Roman"/>
          <w:sz w:val="28"/>
          <w:szCs w:val="28"/>
        </w:rPr>
        <w:t xml:space="preserve"> tax</w:t>
      </w:r>
      <w:r w:rsidR="006C1E8D" w:rsidRPr="00A125BD">
        <w:rPr>
          <w:rFonts w:ascii="Times New Roman" w:hAnsi="Times New Roman" w:cs="Times New Roman"/>
          <w:sz w:val="28"/>
          <w:szCs w:val="28"/>
        </w:rPr>
        <w:t xml:space="preserve"> credit has been wrongly availed or </w:t>
      </w:r>
      <w:r w:rsidR="006C1E8D" w:rsidRPr="00A125BD">
        <w:rPr>
          <w:rFonts w:ascii="Times New Roman" w:hAnsi="Times New Roman" w:cs="Times New Roman"/>
          <w:sz w:val="28"/>
          <w:szCs w:val="28"/>
        </w:rPr>
        <w:lastRenderedPageBreak/>
        <w:t xml:space="preserve">utilized for any reason other than </w:t>
      </w:r>
      <w:r w:rsidR="00EF45DF" w:rsidRPr="00A125BD">
        <w:rPr>
          <w:rFonts w:ascii="Times New Roman" w:hAnsi="Times New Roman" w:cs="Times New Roman"/>
          <w:sz w:val="28"/>
          <w:szCs w:val="28"/>
        </w:rPr>
        <w:t xml:space="preserve">fraud, </w:t>
      </w:r>
      <w:proofErr w:type="spellStart"/>
      <w:r w:rsidR="00EF45DF" w:rsidRPr="00A125BD">
        <w:rPr>
          <w:rFonts w:ascii="Times New Roman" w:hAnsi="Times New Roman" w:cs="Times New Roman"/>
          <w:sz w:val="28"/>
          <w:szCs w:val="28"/>
        </w:rPr>
        <w:t>wilful</w:t>
      </w:r>
      <w:proofErr w:type="spellEnd"/>
      <w:r w:rsidR="00EF45DF" w:rsidRPr="00A125BD">
        <w:rPr>
          <w:rFonts w:ascii="Times New Roman" w:hAnsi="Times New Roman" w:cs="Times New Roman"/>
          <w:sz w:val="28"/>
          <w:szCs w:val="28"/>
        </w:rPr>
        <w:t xml:space="preserve"> misstatement or suppression of facts to evade tax, he shall serve notice</w:t>
      </w:r>
      <w:r w:rsidR="00445FDE">
        <w:rPr>
          <w:rFonts w:ascii="Times New Roman" w:hAnsi="Times New Roman" w:cs="Times New Roman"/>
          <w:sz w:val="28"/>
          <w:szCs w:val="28"/>
        </w:rPr>
        <w:t xml:space="preserve"> under Section 73</w:t>
      </w:r>
      <w:r w:rsidR="00EF45DF" w:rsidRPr="00A125BD">
        <w:rPr>
          <w:rFonts w:ascii="Times New Roman" w:hAnsi="Times New Roman" w:cs="Times New Roman"/>
          <w:sz w:val="28"/>
          <w:szCs w:val="28"/>
        </w:rPr>
        <w:t xml:space="preserve"> on the person chargeable with tax</w:t>
      </w:r>
      <w:r w:rsidR="00FD1EC3" w:rsidRPr="00A125BD">
        <w:rPr>
          <w:rFonts w:ascii="Times New Roman" w:hAnsi="Times New Roman" w:cs="Times New Roman"/>
          <w:sz w:val="28"/>
          <w:szCs w:val="28"/>
        </w:rPr>
        <w:t xml:space="preserve"> to show cause why payment must not be made in accordance with the notice along with interest payable</w:t>
      </w:r>
      <w:r w:rsidR="00344B09" w:rsidRPr="00A125BD">
        <w:rPr>
          <w:rFonts w:ascii="Times New Roman" w:hAnsi="Times New Roman" w:cs="Times New Roman"/>
          <w:sz w:val="28"/>
          <w:szCs w:val="28"/>
        </w:rPr>
        <w:t xml:space="preserve"> and a penalty. This notice is </w:t>
      </w:r>
      <w:r w:rsidR="00C93C60">
        <w:rPr>
          <w:rFonts w:ascii="Times New Roman" w:hAnsi="Times New Roman" w:cs="Times New Roman"/>
          <w:sz w:val="28"/>
          <w:szCs w:val="28"/>
        </w:rPr>
        <w:t xml:space="preserve">to be </w:t>
      </w:r>
      <w:r w:rsidR="00344B09" w:rsidRPr="00A125BD">
        <w:rPr>
          <w:rFonts w:ascii="Times New Roman" w:hAnsi="Times New Roman" w:cs="Times New Roman"/>
          <w:sz w:val="28"/>
          <w:szCs w:val="28"/>
        </w:rPr>
        <w:t xml:space="preserve">issued </w:t>
      </w:r>
      <w:proofErr w:type="spellStart"/>
      <w:r w:rsidR="00C93C60">
        <w:rPr>
          <w:rFonts w:ascii="Times New Roman" w:hAnsi="Times New Roman" w:cs="Times New Roman"/>
          <w:sz w:val="28"/>
          <w:szCs w:val="28"/>
        </w:rPr>
        <w:t>alongwith</w:t>
      </w:r>
      <w:proofErr w:type="spellEnd"/>
      <w:r w:rsidR="00C93C60">
        <w:rPr>
          <w:rFonts w:ascii="Times New Roman" w:hAnsi="Times New Roman" w:cs="Times New Roman"/>
          <w:sz w:val="28"/>
          <w:szCs w:val="28"/>
        </w:rPr>
        <w:t xml:space="preserve"> a </w:t>
      </w:r>
      <w:r w:rsidR="007B33C1">
        <w:rPr>
          <w:rFonts w:ascii="Times New Roman" w:hAnsi="Times New Roman" w:cs="Times New Roman"/>
          <w:sz w:val="28"/>
          <w:szCs w:val="28"/>
        </w:rPr>
        <w:t>S</w:t>
      </w:r>
      <w:r w:rsidR="00C93C60">
        <w:rPr>
          <w:rFonts w:ascii="Times New Roman" w:hAnsi="Times New Roman" w:cs="Times New Roman"/>
          <w:sz w:val="28"/>
          <w:szCs w:val="28"/>
        </w:rPr>
        <w:t>ummary</w:t>
      </w:r>
      <w:r w:rsidR="00884400">
        <w:rPr>
          <w:rFonts w:ascii="Times New Roman" w:hAnsi="Times New Roman" w:cs="Times New Roman"/>
          <w:sz w:val="28"/>
          <w:szCs w:val="28"/>
        </w:rPr>
        <w:t>. The summary is to be issued</w:t>
      </w:r>
      <w:r w:rsidR="00C93C60">
        <w:rPr>
          <w:rFonts w:ascii="Times New Roman" w:hAnsi="Times New Roman" w:cs="Times New Roman"/>
          <w:sz w:val="28"/>
          <w:szCs w:val="28"/>
        </w:rPr>
        <w:t xml:space="preserve"> electronically </w:t>
      </w:r>
      <w:r w:rsidR="00305B51">
        <w:rPr>
          <w:rFonts w:ascii="Times New Roman" w:hAnsi="Times New Roman" w:cs="Times New Roman"/>
          <w:sz w:val="28"/>
          <w:szCs w:val="28"/>
        </w:rPr>
        <w:t xml:space="preserve">in FORM </w:t>
      </w:r>
      <w:r w:rsidR="00163F0A">
        <w:rPr>
          <w:rFonts w:ascii="Times New Roman" w:hAnsi="Times New Roman" w:cs="Times New Roman"/>
          <w:sz w:val="28"/>
          <w:szCs w:val="28"/>
        </w:rPr>
        <w:t xml:space="preserve">GST </w:t>
      </w:r>
      <w:r w:rsidR="00305B51">
        <w:rPr>
          <w:rFonts w:ascii="Times New Roman" w:hAnsi="Times New Roman" w:cs="Times New Roman"/>
          <w:sz w:val="28"/>
          <w:szCs w:val="28"/>
        </w:rPr>
        <w:t>DRC 01</w:t>
      </w:r>
      <w:r w:rsidR="00344B09" w:rsidRPr="00A125BD">
        <w:rPr>
          <w:rFonts w:ascii="Times New Roman" w:hAnsi="Times New Roman" w:cs="Times New Roman"/>
          <w:sz w:val="28"/>
          <w:szCs w:val="28"/>
        </w:rPr>
        <w:t xml:space="preserve">. </w:t>
      </w:r>
      <w:r w:rsidR="005314F4">
        <w:rPr>
          <w:rFonts w:ascii="Times New Roman" w:hAnsi="Times New Roman" w:cs="Times New Roman"/>
          <w:sz w:val="28"/>
          <w:szCs w:val="28"/>
        </w:rPr>
        <w:t xml:space="preserve">Section 74 applies </w:t>
      </w:r>
      <w:r w:rsidR="005A0717">
        <w:rPr>
          <w:rFonts w:ascii="Times New Roman" w:hAnsi="Times New Roman" w:cs="Times New Roman"/>
          <w:sz w:val="28"/>
          <w:szCs w:val="28"/>
        </w:rPr>
        <w:t xml:space="preserve">for issue of notice </w:t>
      </w:r>
      <w:r w:rsidR="005314F4">
        <w:rPr>
          <w:rFonts w:ascii="Times New Roman" w:hAnsi="Times New Roman" w:cs="Times New Roman"/>
          <w:sz w:val="28"/>
          <w:szCs w:val="28"/>
        </w:rPr>
        <w:t xml:space="preserve">only when there is fraud, or </w:t>
      </w:r>
      <w:proofErr w:type="spellStart"/>
      <w:r w:rsidR="005314F4">
        <w:rPr>
          <w:rFonts w:ascii="Times New Roman" w:hAnsi="Times New Roman" w:cs="Times New Roman"/>
          <w:sz w:val="28"/>
          <w:szCs w:val="28"/>
        </w:rPr>
        <w:t>wilful</w:t>
      </w:r>
      <w:proofErr w:type="spellEnd"/>
      <w:r w:rsidR="005314F4">
        <w:rPr>
          <w:rFonts w:ascii="Times New Roman" w:hAnsi="Times New Roman" w:cs="Times New Roman"/>
          <w:sz w:val="28"/>
          <w:szCs w:val="28"/>
        </w:rPr>
        <w:t xml:space="preserve"> misstatement or </w:t>
      </w:r>
      <w:r w:rsidR="00CC25CF">
        <w:rPr>
          <w:rFonts w:ascii="Times New Roman" w:hAnsi="Times New Roman" w:cs="Times New Roman"/>
          <w:sz w:val="28"/>
          <w:szCs w:val="28"/>
        </w:rPr>
        <w:t>suppression of facts</w:t>
      </w:r>
      <w:r w:rsidR="00C17917">
        <w:rPr>
          <w:rFonts w:ascii="Times New Roman" w:hAnsi="Times New Roman" w:cs="Times New Roman"/>
          <w:sz w:val="28"/>
          <w:szCs w:val="28"/>
        </w:rPr>
        <w:t xml:space="preserve"> to evade tax</w:t>
      </w:r>
      <w:r w:rsidR="00CC25CF">
        <w:rPr>
          <w:rFonts w:ascii="Times New Roman" w:hAnsi="Times New Roman" w:cs="Times New Roman"/>
          <w:sz w:val="28"/>
          <w:szCs w:val="28"/>
        </w:rPr>
        <w:t xml:space="preserve"> by the registered person</w:t>
      </w:r>
      <w:r w:rsidR="00436B1A">
        <w:rPr>
          <w:rFonts w:ascii="Times New Roman" w:hAnsi="Times New Roman" w:cs="Times New Roman"/>
          <w:sz w:val="28"/>
          <w:szCs w:val="28"/>
        </w:rPr>
        <w:t xml:space="preserve"> and a notice under Section 74 is issued only when these conditions are satisfied</w:t>
      </w:r>
      <w:r w:rsidR="00CC25CF">
        <w:rPr>
          <w:rFonts w:ascii="Times New Roman" w:hAnsi="Times New Roman" w:cs="Times New Roman"/>
          <w:sz w:val="28"/>
          <w:szCs w:val="28"/>
        </w:rPr>
        <w:t xml:space="preserve">. </w:t>
      </w:r>
    </w:p>
    <w:p w14:paraId="54A52A8A" w14:textId="2369C9E9" w:rsidR="00BB3546" w:rsidRDefault="00BB3546" w:rsidP="00BB3546">
      <w:pPr>
        <w:pStyle w:val="ListParagraph"/>
        <w:ind w:left="360" w:firstLine="0"/>
        <w:rPr>
          <w:rFonts w:ascii="Times New Roman" w:hAnsi="Times New Roman" w:cs="Times New Roman"/>
          <w:sz w:val="28"/>
          <w:szCs w:val="28"/>
        </w:rPr>
      </w:pPr>
    </w:p>
    <w:p w14:paraId="31D40C84" w14:textId="6FAC7B3C" w:rsidR="00BB3546" w:rsidRDefault="00BB3546" w:rsidP="00BB3546">
      <w:pPr>
        <w:pStyle w:val="ListParagraph"/>
        <w:numPr>
          <w:ilvl w:val="0"/>
          <w:numId w:val="7"/>
        </w:numPr>
        <w:ind w:left="360"/>
        <w:rPr>
          <w:rFonts w:ascii="Times New Roman" w:hAnsi="Times New Roman" w:cs="Times New Roman"/>
          <w:sz w:val="28"/>
          <w:szCs w:val="28"/>
        </w:rPr>
      </w:pPr>
      <w:r>
        <w:rPr>
          <w:rFonts w:ascii="Times New Roman" w:hAnsi="Times New Roman" w:cs="Times New Roman"/>
          <w:sz w:val="28"/>
          <w:szCs w:val="28"/>
        </w:rPr>
        <w:t xml:space="preserve">By the Finance Act, 2024 Section 74A has been introduced into the CGST Act, but Section 74A which combines both Section 73 and Section 74 and applies irrespective of whether there is fraud, </w:t>
      </w:r>
      <w:proofErr w:type="spellStart"/>
      <w:r>
        <w:rPr>
          <w:rFonts w:ascii="Times New Roman" w:hAnsi="Times New Roman" w:cs="Times New Roman"/>
          <w:sz w:val="28"/>
          <w:szCs w:val="28"/>
        </w:rPr>
        <w:t>wilful</w:t>
      </w:r>
      <w:proofErr w:type="spellEnd"/>
      <w:r>
        <w:rPr>
          <w:rFonts w:ascii="Times New Roman" w:hAnsi="Times New Roman" w:cs="Times New Roman"/>
          <w:sz w:val="28"/>
          <w:szCs w:val="28"/>
        </w:rPr>
        <w:t xml:space="preserve"> misstatement or suppression, is applicable from Financial Year 2024-2025 onwards only.</w:t>
      </w:r>
    </w:p>
    <w:p w14:paraId="7F2896A5" w14:textId="7EBA03B6" w:rsidR="00305B51" w:rsidRDefault="00305B51" w:rsidP="00024873">
      <w:pPr>
        <w:pStyle w:val="ListParagraph"/>
        <w:spacing w:line="240" w:lineRule="auto"/>
        <w:ind w:left="360" w:firstLine="0"/>
        <w:rPr>
          <w:rFonts w:ascii="Times New Roman" w:hAnsi="Times New Roman" w:cs="Times New Roman"/>
          <w:sz w:val="28"/>
          <w:szCs w:val="28"/>
        </w:rPr>
      </w:pPr>
    </w:p>
    <w:p w14:paraId="606EE7B5" w14:textId="1314B354" w:rsidR="00305B51" w:rsidRDefault="00305B51" w:rsidP="00A125BD">
      <w:pPr>
        <w:pStyle w:val="ListParagraph"/>
        <w:numPr>
          <w:ilvl w:val="0"/>
          <w:numId w:val="7"/>
        </w:numPr>
        <w:ind w:left="360"/>
        <w:rPr>
          <w:rFonts w:ascii="Times New Roman" w:hAnsi="Times New Roman" w:cs="Times New Roman"/>
          <w:sz w:val="28"/>
          <w:szCs w:val="28"/>
        </w:rPr>
      </w:pPr>
      <w:r>
        <w:rPr>
          <w:rFonts w:ascii="Times New Roman" w:hAnsi="Times New Roman" w:cs="Times New Roman"/>
          <w:sz w:val="28"/>
          <w:szCs w:val="28"/>
        </w:rPr>
        <w:t>A representation may be made against th</w:t>
      </w:r>
      <w:r w:rsidR="00C17917">
        <w:rPr>
          <w:rFonts w:ascii="Times New Roman" w:hAnsi="Times New Roman" w:cs="Times New Roman"/>
          <w:sz w:val="28"/>
          <w:szCs w:val="28"/>
        </w:rPr>
        <w:t>e</w:t>
      </w:r>
      <w:r>
        <w:rPr>
          <w:rFonts w:ascii="Times New Roman" w:hAnsi="Times New Roman" w:cs="Times New Roman"/>
          <w:sz w:val="28"/>
          <w:szCs w:val="28"/>
        </w:rPr>
        <w:t xml:space="preserve"> notice</w:t>
      </w:r>
      <w:r w:rsidR="00C17917">
        <w:rPr>
          <w:rFonts w:ascii="Times New Roman" w:hAnsi="Times New Roman" w:cs="Times New Roman"/>
          <w:sz w:val="28"/>
          <w:szCs w:val="28"/>
        </w:rPr>
        <w:t xml:space="preserve"> issued under Section 73</w:t>
      </w:r>
      <w:r w:rsidR="006F315E">
        <w:rPr>
          <w:rFonts w:ascii="Times New Roman" w:hAnsi="Times New Roman" w:cs="Times New Roman"/>
          <w:sz w:val="28"/>
          <w:szCs w:val="28"/>
        </w:rPr>
        <w:t>,</w:t>
      </w:r>
      <w:r>
        <w:rPr>
          <w:rFonts w:ascii="Times New Roman" w:hAnsi="Times New Roman" w:cs="Times New Roman"/>
          <w:sz w:val="28"/>
          <w:szCs w:val="28"/>
        </w:rPr>
        <w:t xml:space="preserve"> </w:t>
      </w:r>
      <w:r w:rsidR="00130DF8">
        <w:rPr>
          <w:rFonts w:ascii="Times New Roman" w:hAnsi="Times New Roman" w:cs="Times New Roman"/>
          <w:sz w:val="28"/>
          <w:szCs w:val="28"/>
        </w:rPr>
        <w:t>under section 73(9)/section 74(9)</w:t>
      </w:r>
      <w:r w:rsidR="006F315E">
        <w:rPr>
          <w:rFonts w:ascii="Times New Roman" w:hAnsi="Times New Roman" w:cs="Times New Roman"/>
          <w:sz w:val="28"/>
          <w:szCs w:val="28"/>
        </w:rPr>
        <w:t xml:space="preserve">, </w:t>
      </w:r>
      <w:r>
        <w:rPr>
          <w:rFonts w:ascii="Times New Roman" w:hAnsi="Times New Roman" w:cs="Times New Roman"/>
          <w:sz w:val="28"/>
          <w:szCs w:val="28"/>
        </w:rPr>
        <w:t xml:space="preserve">in FORM </w:t>
      </w:r>
      <w:r w:rsidR="00927124">
        <w:rPr>
          <w:rFonts w:ascii="Times New Roman" w:hAnsi="Times New Roman" w:cs="Times New Roman"/>
          <w:sz w:val="28"/>
          <w:szCs w:val="28"/>
        </w:rPr>
        <w:t xml:space="preserve">GST </w:t>
      </w:r>
      <w:r>
        <w:rPr>
          <w:rFonts w:ascii="Times New Roman" w:hAnsi="Times New Roman" w:cs="Times New Roman"/>
          <w:sz w:val="28"/>
          <w:szCs w:val="28"/>
        </w:rPr>
        <w:t>DRC 0</w:t>
      </w:r>
      <w:r w:rsidR="00927124">
        <w:rPr>
          <w:rFonts w:ascii="Times New Roman" w:hAnsi="Times New Roman" w:cs="Times New Roman"/>
          <w:sz w:val="28"/>
          <w:szCs w:val="28"/>
        </w:rPr>
        <w:t>6</w:t>
      </w:r>
      <w:r>
        <w:rPr>
          <w:rFonts w:ascii="Times New Roman" w:hAnsi="Times New Roman" w:cs="Times New Roman"/>
          <w:sz w:val="28"/>
          <w:szCs w:val="28"/>
        </w:rPr>
        <w:t xml:space="preserve">. </w:t>
      </w:r>
      <w:r w:rsidR="006F315E">
        <w:rPr>
          <w:rFonts w:ascii="Times New Roman" w:hAnsi="Times New Roman" w:cs="Times New Roman"/>
          <w:sz w:val="28"/>
          <w:szCs w:val="28"/>
        </w:rPr>
        <w:t xml:space="preserve">Thereafter, a speaking order is passed under FORM GST DRC 07. </w:t>
      </w:r>
    </w:p>
    <w:p w14:paraId="4E9DFFB4" w14:textId="77777777" w:rsidR="00130DF8" w:rsidRPr="00130DF8" w:rsidRDefault="00130DF8" w:rsidP="00024873">
      <w:pPr>
        <w:pStyle w:val="ListParagraph"/>
        <w:spacing w:line="240" w:lineRule="auto"/>
        <w:rPr>
          <w:rFonts w:ascii="Times New Roman" w:hAnsi="Times New Roman" w:cs="Times New Roman"/>
          <w:sz w:val="28"/>
          <w:szCs w:val="28"/>
        </w:rPr>
      </w:pPr>
    </w:p>
    <w:p w14:paraId="1C9B4657" w14:textId="6C2E1D26" w:rsidR="00724248" w:rsidRDefault="00130DF8" w:rsidP="00AD7A6C">
      <w:pPr>
        <w:pStyle w:val="ListParagraph"/>
        <w:numPr>
          <w:ilvl w:val="0"/>
          <w:numId w:val="7"/>
        </w:numPr>
        <w:ind w:left="360"/>
        <w:rPr>
          <w:rFonts w:ascii="Times New Roman" w:hAnsi="Times New Roman" w:cs="Times New Roman"/>
          <w:sz w:val="28"/>
          <w:szCs w:val="28"/>
        </w:rPr>
      </w:pPr>
      <w:r>
        <w:rPr>
          <w:rFonts w:ascii="Times New Roman" w:hAnsi="Times New Roman" w:cs="Times New Roman"/>
          <w:sz w:val="28"/>
          <w:szCs w:val="28"/>
        </w:rPr>
        <w:t xml:space="preserve">However, a pre-consultation regime has been introduced </w:t>
      </w:r>
      <w:r w:rsidR="00024873">
        <w:rPr>
          <w:rFonts w:ascii="Times New Roman" w:hAnsi="Times New Roman" w:cs="Times New Roman"/>
          <w:sz w:val="28"/>
          <w:szCs w:val="28"/>
        </w:rPr>
        <w:t xml:space="preserve">under the CGST Rules, 2017 </w:t>
      </w:r>
      <w:r>
        <w:rPr>
          <w:rFonts w:ascii="Times New Roman" w:hAnsi="Times New Roman" w:cs="Times New Roman"/>
          <w:sz w:val="28"/>
          <w:szCs w:val="28"/>
        </w:rPr>
        <w:t xml:space="preserve">where the registered person is </w:t>
      </w:r>
      <w:r w:rsidR="004745A6">
        <w:rPr>
          <w:rFonts w:ascii="Times New Roman" w:hAnsi="Times New Roman" w:cs="Times New Roman"/>
          <w:sz w:val="28"/>
          <w:szCs w:val="28"/>
        </w:rPr>
        <w:t>communicated the</w:t>
      </w:r>
      <w:r>
        <w:rPr>
          <w:rFonts w:ascii="Times New Roman" w:hAnsi="Times New Roman" w:cs="Times New Roman"/>
          <w:sz w:val="28"/>
          <w:szCs w:val="28"/>
        </w:rPr>
        <w:t xml:space="preserve"> </w:t>
      </w:r>
      <w:r w:rsidR="00E24EC4">
        <w:rPr>
          <w:rFonts w:ascii="Times New Roman" w:hAnsi="Times New Roman" w:cs="Times New Roman"/>
          <w:sz w:val="28"/>
          <w:szCs w:val="28"/>
        </w:rPr>
        <w:t xml:space="preserve">details of the tax, interest, penalty ascertained by the </w:t>
      </w:r>
      <w:r w:rsidR="001A169D">
        <w:rPr>
          <w:rFonts w:ascii="Times New Roman" w:hAnsi="Times New Roman" w:cs="Times New Roman"/>
          <w:sz w:val="28"/>
          <w:szCs w:val="28"/>
        </w:rPr>
        <w:t>proper officer</w:t>
      </w:r>
      <w:r w:rsidR="00DA6078">
        <w:rPr>
          <w:rFonts w:ascii="Times New Roman" w:hAnsi="Times New Roman" w:cs="Times New Roman"/>
          <w:sz w:val="28"/>
          <w:szCs w:val="28"/>
        </w:rPr>
        <w:t xml:space="preserve"> under Rule 142(1A)</w:t>
      </w:r>
      <w:r w:rsidR="00724248">
        <w:rPr>
          <w:rFonts w:ascii="Times New Roman" w:hAnsi="Times New Roman" w:cs="Times New Roman"/>
          <w:sz w:val="28"/>
          <w:szCs w:val="28"/>
        </w:rPr>
        <w:t xml:space="preserve"> before the formal notice </w:t>
      </w:r>
      <w:r w:rsidR="00724248">
        <w:rPr>
          <w:rFonts w:ascii="Times New Roman" w:hAnsi="Times New Roman" w:cs="Times New Roman"/>
          <w:sz w:val="28"/>
          <w:szCs w:val="28"/>
        </w:rPr>
        <w:lastRenderedPageBreak/>
        <w:t>is issued</w:t>
      </w:r>
      <w:r w:rsidR="00A64361">
        <w:rPr>
          <w:rFonts w:ascii="Times New Roman" w:hAnsi="Times New Roman" w:cs="Times New Roman"/>
          <w:sz w:val="28"/>
          <w:szCs w:val="28"/>
        </w:rPr>
        <w:t xml:space="preserve"> under Section 73/Section 74</w:t>
      </w:r>
      <w:r w:rsidR="002743BA">
        <w:rPr>
          <w:rFonts w:ascii="Times New Roman" w:hAnsi="Times New Roman" w:cs="Times New Roman"/>
          <w:sz w:val="28"/>
          <w:szCs w:val="28"/>
        </w:rPr>
        <w:t xml:space="preserve"> and the proceedings thereunder are triggered</w:t>
      </w:r>
      <w:r w:rsidR="001A169D">
        <w:rPr>
          <w:rFonts w:ascii="Times New Roman" w:hAnsi="Times New Roman" w:cs="Times New Roman"/>
          <w:sz w:val="28"/>
          <w:szCs w:val="28"/>
        </w:rPr>
        <w:t>. These details are communicated</w:t>
      </w:r>
      <w:r w:rsidR="001B012C">
        <w:rPr>
          <w:rFonts w:ascii="Times New Roman" w:hAnsi="Times New Roman" w:cs="Times New Roman"/>
          <w:sz w:val="28"/>
          <w:szCs w:val="28"/>
        </w:rPr>
        <w:t xml:space="preserve"> in Part A of FORM GST DRC 01A. </w:t>
      </w:r>
      <w:r w:rsidR="001A169D">
        <w:rPr>
          <w:rFonts w:ascii="Times New Roman" w:hAnsi="Times New Roman" w:cs="Times New Roman"/>
          <w:sz w:val="28"/>
          <w:szCs w:val="28"/>
        </w:rPr>
        <w:t xml:space="preserve">The representation to this </w:t>
      </w:r>
      <w:r w:rsidR="00880B8C">
        <w:rPr>
          <w:rFonts w:ascii="Times New Roman" w:hAnsi="Times New Roman" w:cs="Times New Roman"/>
          <w:sz w:val="28"/>
          <w:szCs w:val="28"/>
        </w:rPr>
        <w:t>communication is</w:t>
      </w:r>
      <w:r w:rsidR="001A169D">
        <w:rPr>
          <w:rFonts w:ascii="Times New Roman" w:hAnsi="Times New Roman" w:cs="Times New Roman"/>
          <w:sz w:val="28"/>
          <w:szCs w:val="28"/>
        </w:rPr>
        <w:t xml:space="preserve"> made </w:t>
      </w:r>
      <w:r w:rsidR="007632E1">
        <w:rPr>
          <w:rFonts w:ascii="Times New Roman" w:hAnsi="Times New Roman" w:cs="Times New Roman"/>
          <w:sz w:val="28"/>
          <w:szCs w:val="28"/>
        </w:rPr>
        <w:t>under Rule 142(</w:t>
      </w:r>
      <w:r w:rsidR="002B0E1E">
        <w:rPr>
          <w:rFonts w:ascii="Times New Roman" w:hAnsi="Times New Roman" w:cs="Times New Roman"/>
          <w:sz w:val="28"/>
          <w:szCs w:val="28"/>
        </w:rPr>
        <w:t xml:space="preserve">2A) in Part B of FORM GST DRC 01A. </w:t>
      </w:r>
      <w:r w:rsidR="00D949C7">
        <w:rPr>
          <w:rFonts w:ascii="Times New Roman" w:hAnsi="Times New Roman" w:cs="Times New Roman"/>
          <w:sz w:val="28"/>
          <w:szCs w:val="28"/>
        </w:rPr>
        <w:t xml:space="preserve">Option is given to make payment </w:t>
      </w:r>
      <w:r w:rsidR="004745A6">
        <w:rPr>
          <w:rFonts w:ascii="Times New Roman" w:hAnsi="Times New Roman" w:cs="Times New Roman"/>
          <w:sz w:val="28"/>
          <w:szCs w:val="28"/>
        </w:rPr>
        <w:t xml:space="preserve">of tax </w:t>
      </w:r>
      <w:r w:rsidR="00D949C7">
        <w:rPr>
          <w:rFonts w:ascii="Times New Roman" w:hAnsi="Times New Roman" w:cs="Times New Roman"/>
          <w:sz w:val="28"/>
          <w:szCs w:val="28"/>
        </w:rPr>
        <w:t xml:space="preserve">as well. </w:t>
      </w:r>
      <w:r w:rsidR="00E62E21">
        <w:rPr>
          <w:rFonts w:ascii="Times New Roman" w:hAnsi="Times New Roman" w:cs="Times New Roman"/>
          <w:sz w:val="28"/>
          <w:szCs w:val="28"/>
        </w:rPr>
        <w:t xml:space="preserve">Thereafter, the proper officer may issue an intimation </w:t>
      </w:r>
      <w:r w:rsidR="004745A6">
        <w:rPr>
          <w:rFonts w:ascii="Times New Roman" w:hAnsi="Times New Roman" w:cs="Times New Roman"/>
          <w:sz w:val="28"/>
          <w:szCs w:val="28"/>
        </w:rPr>
        <w:t xml:space="preserve">in </w:t>
      </w:r>
      <w:r w:rsidR="007A3B4F">
        <w:rPr>
          <w:rFonts w:ascii="Times New Roman" w:hAnsi="Times New Roman" w:cs="Times New Roman"/>
          <w:sz w:val="28"/>
          <w:szCs w:val="28"/>
        </w:rPr>
        <w:t xml:space="preserve">Part C of </w:t>
      </w:r>
      <w:r w:rsidR="004745A6">
        <w:rPr>
          <w:rFonts w:ascii="Times New Roman" w:hAnsi="Times New Roman" w:cs="Times New Roman"/>
          <w:sz w:val="28"/>
          <w:szCs w:val="28"/>
        </w:rPr>
        <w:t>FORM GST DRC 01</w:t>
      </w:r>
      <w:r w:rsidR="007A3B4F">
        <w:rPr>
          <w:rFonts w:ascii="Times New Roman" w:hAnsi="Times New Roman" w:cs="Times New Roman"/>
          <w:sz w:val="28"/>
          <w:szCs w:val="28"/>
        </w:rPr>
        <w:t>A</w:t>
      </w:r>
      <w:r w:rsidR="004745A6">
        <w:rPr>
          <w:rFonts w:ascii="Times New Roman" w:hAnsi="Times New Roman" w:cs="Times New Roman"/>
          <w:sz w:val="28"/>
          <w:szCs w:val="28"/>
        </w:rPr>
        <w:t xml:space="preserve"> </w:t>
      </w:r>
      <w:r w:rsidR="00E62E21">
        <w:rPr>
          <w:rFonts w:ascii="Times New Roman" w:hAnsi="Times New Roman" w:cs="Times New Roman"/>
          <w:sz w:val="28"/>
          <w:szCs w:val="28"/>
        </w:rPr>
        <w:t>accepting the submissions</w:t>
      </w:r>
      <w:r w:rsidR="00F370DC">
        <w:rPr>
          <w:rFonts w:ascii="Times New Roman" w:hAnsi="Times New Roman" w:cs="Times New Roman"/>
          <w:sz w:val="28"/>
          <w:szCs w:val="28"/>
        </w:rPr>
        <w:t xml:space="preserve"> or payment or both</w:t>
      </w:r>
      <w:r w:rsidR="00621D91">
        <w:rPr>
          <w:rFonts w:ascii="Times New Roman" w:hAnsi="Times New Roman" w:cs="Times New Roman"/>
          <w:sz w:val="28"/>
          <w:szCs w:val="28"/>
        </w:rPr>
        <w:t>.</w:t>
      </w:r>
    </w:p>
    <w:p w14:paraId="46BDA2BD" w14:textId="77777777" w:rsidR="00621D91" w:rsidRPr="00621D91" w:rsidRDefault="00621D91" w:rsidP="00621D91">
      <w:pPr>
        <w:pStyle w:val="ListParagraph"/>
        <w:rPr>
          <w:rFonts w:ascii="Times New Roman" w:hAnsi="Times New Roman" w:cs="Times New Roman"/>
          <w:sz w:val="28"/>
          <w:szCs w:val="28"/>
        </w:rPr>
      </w:pPr>
    </w:p>
    <w:p w14:paraId="6EC868D2" w14:textId="79299CBC" w:rsidR="00562B2D" w:rsidRPr="00BB3546" w:rsidRDefault="00621D91" w:rsidP="00BB3546">
      <w:pPr>
        <w:pStyle w:val="ListParagraph"/>
        <w:numPr>
          <w:ilvl w:val="0"/>
          <w:numId w:val="7"/>
        </w:numPr>
        <w:ind w:left="360"/>
        <w:rPr>
          <w:rFonts w:ascii="Times New Roman" w:hAnsi="Times New Roman" w:cs="Times New Roman"/>
          <w:sz w:val="28"/>
          <w:szCs w:val="28"/>
        </w:rPr>
      </w:pPr>
      <w:r>
        <w:rPr>
          <w:rFonts w:ascii="Times New Roman" w:hAnsi="Times New Roman" w:cs="Times New Roman"/>
          <w:sz w:val="28"/>
          <w:szCs w:val="28"/>
        </w:rPr>
        <w:t xml:space="preserve">If the registered person makes payment of the tax, </w:t>
      </w:r>
      <w:proofErr w:type="gramStart"/>
      <w:r>
        <w:rPr>
          <w:rFonts w:ascii="Times New Roman" w:hAnsi="Times New Roman" w:cs="Times New Roman"/>
          <w:sz w:val="28"/>
          <w:szCs w:val="28"/>
        </w:rPr>
        <w:t>interest</w:t>
      </w:r>
      <w:proofErr w:type="gramEnd"/>
      <w:r>
        <w:rPr>
          <w:rFonts w:ascii="Times New Roman" w:hAnsi="Times New Roman" w:cs="Times New Roman"/>
          <w:sz w:val="28"/>
          <w:szCs w:val="28"/>
        </w:rPr>
        <w:t xml:space="preserve"> and penalty before service of notice </w:t>
      </w:r>
      <w:r w:rsidR="003646B5">
        <w:rPr>
          <w:rFonts w:ascii="Times New Roman" w:hAnsi="Times New Roman" w:cs="Times New Roman"/>
          <w:sz w:val="28"/>
          <w:szCs w:val="28"/>
        </w:rPr>
        <w:t>under Section 73/Section 74</w:t>
      </w:r>
      <w:r w:rsidR="00D80982">
        <w:rPr>
          <w:rFonts w:ascii="Times New Roman" w:hAnsi="Times New Roman" w:cs="Times New Roman"/>
          <w:sz w:val="28"/>
          <w:szCs w:val="28"/>
        </w:rPr>
        <w:t>,</w:t>
      </w:r>
      <w:r w:rsidR="003646B5">
        <w:rPr>
          <w:rFonts w:ascii="Times New Roman" w:hAnsi="Times New Roman" w:cs="Times New Roman"/>
          <w:sz w:val="28"/>
          <w:szCs w:val="28"/>
        </w:rPr>
        <w:t xml:space="preserve"> he must inform the proper officer under FORM GST DRC 03</w:t>
      </w:r>
      <w:r w:rsidR="001B6EA4">
        <w:rPr>
          <w:rFonts w:ascii="Times New Roman" w:hAnsi="Times New Roman" w:cs="Times New Roman"/>
          <w:sz w:val="28"/>
          <w:szCs w:val="28"/>
        </w:rPr>
        <w:t>, and an acknowledgment will be made available to him in FORM GST DRC 04</w:t>
      </w:r>
      <w:r w:rsidR="00913F33">
        <w:rPr>
          <w:rFonts w:ascii="Times New Roman" w:hAnsi="Times New Roman" w:cs="Times New Roman"/>
          <w:sz w:val="28"/>
          <w:szCs w:val="28"/>
        </w:rPr>
        <w:t xml:space="preserve"> on the common portal. </w:t>
      </w:r>
      <w:r w:rsidR="007908BF" w:rsidRPr="00BB3546">
        <w:rPr>
          <w:rFonts w:ascii="Times New Roman" w:hAnsi="Times New Roman" w:cs="Times New Roman"/>
          <w:sz w:val="28"/>
          <w:szCs w:val="28"/>
        </w:rPr>
        <w:t xml:space="preserve">  </w:t>
      </w:r>
    </w:p>
    <w:p w14:paraId="0475FA76" w14:textId="77777777" w:rsidR="00E0685B" w:rsidRPr="00E0685B" w:rsidRDefault="00E0685B" w:rsidP="00E0685B">
      <w:pPr>
        <w:pStyle w:val="ListParagraph"/>
        <w:rPr>
          <w:rFonts w:ascii="Times New Roman" w:hAnsi="Times New Roman" w:cs="Times New Roman"/>
          <w:sz w:val="28"/>
          <w:szCs w:val="28"/>
        </w:rPr>
      </w:pPr>
    </w:p>
    <w:p w14:paraId="2BE17C9A" w14:textId="22749C76" w:rsidR="00E0685B" w:rsidRDefault="00E0685B" w:rsidP="00E0685B">
      <w:pPr>
        <w:pStyle w:val="ListParagraph"/>
        <w:numPr>
          <w:ilvl w:val="0"/>
          <w:numId w:val="7"/>
        </w:numPr>
        <w:ind w:left="360"/>
        <w:rPr>
          <w:rFonts w:ascii="Times New Roman" w:hAnsi="Times New Roman" w:cs="Times New Roman"/>
          <w:sz w:val="28"/>
          <w:szCs w:val="28"/>
        </w:rPr>
      </w:pPr>
      <w:r>
        <w:rPr>
          <w:rFonts w:ascii="Times New Roman" w:hAnsi="Times New Roman" w:cs="Times New Roman"/>
          <w:sz w:val="28"/>
          <w:szCs w:val="28"/>
        </w:rPr>
        <w:t xml:space="preserve">When a notice under Section 73/Section 74 is received, </w:t>
      </w:r>
      <w:r w:rsidR="007B51FB">
        <w:rPr>
          <w:rFonts w:ascii="Times New Roman" w:hAnsi="Times New Roman" w:cs="Times New Roman"/>
          <w:sz w:val="28"/>
          <w:szCs w:val="28"/>
        </w:rPr>
        <w:t>the following guidelines may be kept in mind</w:t>
      </w:r>
      <w:r w:rsidR="00E9001B">
        <w:rPr>
          <w:rFonts w:ascii="Times New Roman" w:hAnsi="Times New Roman" w:cs="Times New Roman"/>
          <w:sz w:val="28"/>
          <w:szCs w:val="28"/>
        </w:rPr>
        <w:t xml:space="preserve"> to test the validity of the notice</w:t>
      </w:r>
      <w:r w:rsidR="007B51FB">
        <w:rPr>
          <w:rFonts w:ascii="Times New Roman" w:hAnsi="Times New Roman" w:cs="Times New Roman"/>
          <w:sz w:val="28"/>
          <w:szCs w:val="28"/>
        </w:rPr>
        <w:t>:</w:t>
      </w:r>
    </w:p>
    <w:p w14:paraId="54703981" w14:textId="77777777" w:rsidR="007B51FB" w:rsidRPr="007B51FB" w:rsidRDefault="007B51FB" w:rsidP="007B51FB">
      <w:pPr>
        <w:pStyle w:val="ListParagraph"/>
        <w:rPr>
          <w:rFonts w:ascii="Times New Roman" w:hAnsi="Times New Roman" w:cs="Times New Roman"/>
          <w:sz w:val="28"/>
          <w:szCs w:val="28"/>
        </w:rPr>
      </w:pPr>
    </w:p>
    <w:p w14:paraId="2AF1DDA6" w14:textId="04993A5A" w:rsidR="00C63102" w:rsidRDefault="007B51FB" w:rsidP="007B51FB">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 xml:space="preserve">Whether the notice is issued under Section 73 or Section 74 of the Act? If the notice is issued under Section 74 of the Act whether there </w:t>
      </w:r>
      <w:r w:rsidR="00404717">
        <w:rPr>
          <w:rFonts w:ascii="Times New Roman" w:hAnsi="Times New Roman" w:cs="Times New Roman"/>
          <w:sz w:val="28"/>
          <w:szCs w:val="28"/>
        </w:rPr>
        <w:t>exist</w:t>
      </w:r>
      <w:r>
        <w:rPr>
          <w:rFonts w:ascii="Times New Roman" w:hAnsi="Times New Roman" w:cs="Times New Roman"/>
          <w:sz w:val="28"/>
          <w:szCs w:val="28"/>
        </w:rPr>
        <w:t xml:space="preserve"> allegations of fraud, </w:t>
      </w:r>
      <w:proofErr w:type="spellStart"/>
      <w:r>
        <w:rPr>
          <w:rFonts w:ascii="Times New Roman" w:hAnsi="Times New Roman" w:cs="Times New Roman"/>
          <w:sz w:val="28"/>
          <w:szCs w:val="28"/>
        </w:rPr>
        <w:t>wilful</w:t>
      </w:r>
      <w:proofErr w:type="spellEnd"/>
      <w:r>
        <w:rPr>
          <w:rFonts w:ascii="Times New Roman" w:hAnsi="Times New Roman" w:cs="Times New Roman"/>
          <w:sz w:val="28"/>
          <w:szCs w:val="28"/>
        </w:rPr>
        <w:t xml:space="preserve"> misstatement, or suppression of facts?</w:t>
      </w:r>
      <w:r w:rsidR="00404717">
        <w:rPr>
          <w:rFonts w:ascii="Times New Roman" w:hAnsi="Times New Roman" w:cs="Times New Roman"/>
          <w:sz w:val="28"/>
          <w:szCs w:val="28"/>
        </w:rPr>
        <w:t xml:space="preserve"> Whether the allegations are whimsical or are prima facie true? If the notice is issued under Section 74 and there are no allegations of fraud etc.,</w:t>
      </w:r>
      <w:r w:rsidR="001278F1">
        <w:rPr>
          <w:rFonts w:ascii="Times New Roman" w:hAnsi="Times New Roman" w:cs="Times New Roman"/>
          <w:sz w:val="28"/>
          <w:szCs w:val="28"/>
        </w:rPr>
        <w:t xml:space="preserve"> in the notice</w:t>
      </w:r>
      <w:r w:rsidR="00404717">
        <w:rPr>
          <w:rFonts w:ascii="Times New Roman" w:hAnsi="Times New Roman" w:cs="Times New Roman"/>
          <w:sz w:val="28"/>
          <w:szCs w:val="28"/>
        </w:rPr>
        <w:t xml:space="preserve"> then </w:t>
      </w:r>
      <w:r w:rsidR="00927AED">
        <w:rPr>
          <w:rFonts w:ascii="Times New Roman" w:hAnsi="Times New Roman" w:cs="Times New Roman"/>
          <w:sz w:val="28"/>
          <w:szCs w:val="28"/>
        </w:rPr>
        <w:t xml:space="preserve">the notice is </w:t>
      </w:r>
      <w:r w:rsidR="00927AED">
        <w:rPr>
          <w:rFonts w:ascii="Times New Roman" w:hAnsi="Times New Roman" w:cs="Times New Roman"/>
          <w:sz w:val="28"/>
          <w:szCs w:val="28"/>
        </w:rPr>
        <w:lastRenderedPageBreak/>
        <w:t>illegal for that reason itself. However, if the</w:t>
      </w:r>
      <w:r w:rsidR="00144F6F">
        <w:rPr>
          <w:rFonts w:ascii="Times New Roman" w:hAnsi="Times New Roman" w:cs="Times New Roman"/>
          <w:sz w:val="28"/>
          <w:szCs w:val="28"/>
        </w:rPr>
        <w:t>re are</w:t>
      </w:r>
      <w:r w:rsidR="00927AED">
        <w:rPr>
          <w:rFonts w:ascii="Times New Roman" w:hAnsi="Times New Roman" w:cs="Times New Roman"/>
          <w:sz w:val="28"/>
          <w:szCs w:val="28"/>
        </w:rPr>
        <w:t xml:space="preserve"> allegations </w:t>
      </w:r>
      <w:r w:rsidR="00144F6F">
        <w:rPr>
          <w:rFonts w:ascii="Times New Roman" w:hAnsi="Times New Roman" w:cs="Times New Roman"/>
          <w:sz w:val="28"/>
          <w:szCs w:val="28"/>
        </w:rPr>
        <w:t xml:space="preserve">and the allegations are arbitrary or </w:t>
      </w:r>
      <w:r w:rsidR="00927AED">
        <w:rPr>
          <w:rFonts w:ascii="Times New Roman" w:hAnsi="Times New Roman" w:cs="Times New Roman"/>
          <w:sz w:val="28"/>
          <w:szCs w:val="28"/>
        </w:rPr>
        <w:t>whimsic</w:t>
      </w:r>
      <w:r w:rsidR="00144F6F">
        <w:rPr>
          <w:rFonts w:ascii="Times New Roman" w:hAnsi="Times New Roman" w:cs="Times New Roman"/>
          <w:sz w:val="28"/>
          <w:szCs w:val="28"/>
        </w:rPr>
        <w:t xml:space="preserve">al, then it may be seen whether the limitation period </w:t>
      </w:r>
      <w:r w:rsidR="004560FC">
        <w:rPr>
          <w:rFonts w:ascii="Times New Roman" w:hAnsi="Times New Roman" w:cs="Times New Roman"/>
          <w:sz w:val="28"/>
          <w:szCs w:val="28"/>
        </w:rPr>
        <w:t>to issue notice</w:t>
      </w:r>
      <w:r w:rsidR="001278F1">
        <w:rPr>
          <w:rFonts w:ascii="Times New Roman" w:hAnsi="Times New Roman" w:cs="Times New Roman"/>
          <w:sz w:val="28"/>
          <w:szCs w:val="28"/>
        </w:rPr>
        <w:t>,</w:t>
      </w:r>
      <w:r w:rsidR="004560FC">
        <w:rPr>
          <w:rFonts w:ascii="Times New Roman" w:hAnsi="Times New Roman" w:cs="Times New Roman"/>
          <w:sz w:val="28"/>
          <w:szCs w:val="28"/>
        </w:rPr>
        <w:t xml:space="preserve"> or pass </w:t>
      </w:r>
      <w:proofErr w:type="spellStart"/>
      <w:r w:rsidR="004560FC">
        <w:rPr>
          <w:rFonts w:ascii="Times New Roman" w:hAnsi="Times New Roman" w:cs="Times New Roman"/>
          <w:sz w:val="28"/>
          <w:szCs w:val="28"/>
        </w:rPr>
        <w:t>a</w:t>
      </w:r>
      <w:proofErr w:type="spellEnd"/>
      <w:r w:rsidR="001278F1">
        <w:rPr>
          <w:rFonts w:ascii="Times New Roman" w:hAnsi="Times New Roman" w:cs="Times New Roman"/>
          <w:sz w:val="28"/>
          <w:szCs w:val="28"/>
        </w:rPr>
        <w:t xml:space="preserve"> speaking</w:t>
      </w:r>
      <w:r w:rsidR="004560FC">
        <w:rPr>
          <w:rFonts w:ascii="Times New Roman" w:hAnsi="Times New Roman" w:cs="Times New Roman"/>
          <w:sz w:val="28"/>
          <w:szCs w:val="28"/>
        </w:rPr>
        <w:t xml:space="preserve"> order </w:t>
      </w:r>
      <w:r w:rsidR="00144F6F">
        <w:rPr>
          <w:rFonts w:ascii="Times New Roman" w:hAnsi="Times New Roman" w:cs="Times New Roman"/>
          <w:sz w:val="28"/>
          <w:szCs w:val="28"/>
        </w:rPr>
        <w:t>under Section 73</w:t>
      </w:r>
      <w:r w:rsidR="001278F1">
        <w:rPr>
          <w:rFonts w:ascii="Times New Roman" w:hAnsi="Times New Roman" w:cs="Times New Roman"/>
          <w:sz w:val="28"/>
          <w:szCs w:val="28"/>
        </w:rPr>
        <w:t>,</w:t>
      </w:r>
      <w:r w:rsidR="00144F6F">
        <w:rPr>
          <w:rFonts w:ascii="Times New Roman" w:hAnsi="Times New Roman" w:cs="Times New Roman"/>
          <w:sz w:val="28"/>
          <w:szCs w:val="28"/>
        </w:rPr>
        <w:t xml:space="preserve"> has elapsed or not, since the Department has the remedy under Section 75</w:t>
      </w:r>
      <w:r w:rsidR="004560FC">
        <w:rPr>
          <w:rFonts w:ascii="Times New Roman" w:hAnsi="Times New Roman" w:cs="Times New Roman"/>
          <w:sz w:val="28"/>
          <w:szCs w:val="28"/>
        </w:rPr>
        <w:t>(2) to continue the proceedings under Section 73</w:t>
      </w:r>
      <w:r w:rsidR="001278F1">
        <w:rPr>
          <w:rFonts w:ascii="Times New Roman" w:hAnsi="Times New Roman" w:cs="Times New Roman"/>
          <w:sz w:val="28"/>
          <w:szCs w:val="28"/>
        </w:rPr>
        <w:t xml:space="preserve"> if the notice under Section 74 is ultimately held to be bad in law</w:t>
      </w:r>
      <w:r w:rsidR="004560FC">
        <w:rPr>
          <w:rFonts w:ascii="Times New Roman" w:hAnsi="Times New Roman" w:cs="Times New Roman"/>
          <w:sz w:val="28"/>
          <w:szCs w:val="28"/>
        </w:rPr>
        <w:t>.</w:t>
      </w:r>
    </w:p>
    <w:p w14:paraId="419FA89E" w14:textId="14E0E53C" w:rsidR="00C63102" w:rsidRDefault="00C63102" w:rsidP="00C63102">
      <w:pPr>
        <w:pStyle w:val="ListParagraph"/>
        <w:ind w:left="1080" w:firstLine="0"/>
        <w:rPr>
          <w:rFonts w:ascii="Times New Roman" w:hAnsi="Times New Roman" w:cs="Times New Roman"/>
          <w:sz w:val="28"/>
          <w:szCs w:val="28"/>
        </w:rPr>
      </w:pPr>
    </w:p>
    <w:p w14:paraId="6F6F589E" w14:textId="664BC688" w:rsidR="00C63102" w:rsidRDefault="00C63102" w:rsidP="007B51FB">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Whether the notice has been issued by the proper officer in compliance with the notifi</w:t>
      </w:r>
      <w:r w:rsidR="008134A2">
        <w:rPr>
          <w:rFonts w:ascii="Times New Roman" w:hAnsi="Times New Roman" w:cs="Times New Roman"/>
          <w:sz w:val="28"/>
          <w:szCs w:val="28"/>
        </w:rPr>
        <w:t>c</w:t>
      </w:r>
      <w:r>
        <w:rPr>
          <w:rFonts w:ascii="Times New Roman" w:hAnsi="Times New Roman" w:cs="Times New Roman"/>
          <w:sz w:val="28"/>
          <w:szCs w:val="28"/>
        </w:rPr>
        <w:t>ations issued by the authorities from time to time?</w:t>
      </w:r>
    </w:p>
    <w:p w14:paraId="1DA7A860" w14:textId="77777777" w:rsidR="00C63102" w:rsidRPr="00C63102" w:rsidRDefault="00C63102" w:rsidP="00C63102">
      <w:pPr>
        <w:pStyle w:val="ListParagraph"/>
        <w:rPr>
          <w:rFonts w:ascii="Times New Roman" w:hAnsi="Times New Roman" w:cs="Times New Roman"/>
          <w:sz w:val="28"/>
          <w:szCs w:val="28"/>
        </w:rPr>
      </w:pPr>
    </w:p>
    <w:p w14:paraId="3FF819FA" w14:textId="77777777" w:rsidR="00C63102" w:rsidRDefault="00C63102" w:rsidP="007B51FB">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Whether the notice is within limitation? Whether even if the notice is within limitation, whether the speaking order to be passed is already beyond limitation due to efflux of time?</w:t>
      </w:r>
    </w:p>
    <w:p w14:paraId="2C0962E3" w14:textId="77777777" w:rsidR="00C63102" w:rsidRPr="00C63102" w:rsidRDefault="00C63102" w:rsidP="00C63102">
      <w:pPr>
        <w:pStyle w:val="ListParagraph"/>
        <w:rPr>
          <w:rFonts w:ascii="Times New Roman" w:hAnsi="Times New Roman" w:cs="Times New Roman"/>
          <w:sz w:val="28"/>
          <w:szCs w:val="28"/>
        </w:rPr>
      </w:pPr>
    </w:p>
    <w:p w14:paraId="62F0180A" w14:textId="77777777" w:rsidR="008134A2" w:rsidRDefault="00C63102" w:rsidP="00844FF7">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 xml:space="preserve">Whether the notice is signed? </w:t>
      </w:r>
    </w:p>
    <w:p w14:paraId="2FD71538" w14:textId="77777777" w:rsidR="008134A2" w:rsidRPr="008134A2" w:rsidRDefault="008134A2" w:rsidP="008134A2">
      <w:pPr>
        <w:pStyle w:val="ListParagraph"/>
        <w:rPr>
          <w:rFonts w:ascii="Times New Roman" w:hAnsi="Times New Roman" w:cs="Times New Roman"/>
          <w:sz w:val="28"/>
          <w:szCs w:val="28"/>
        </w:rPr>
      </w:pPr>
    </w:p>
    <w:p w14:paraId="586C9A93" w14:textId="040C323E" w:rsidR="00844FF7" w:rsidRDefault="00C63102" w:rsidP="00844FF7">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Whether the person signing the notice and the person issuing the notice are the same persons?</w:t>
      </w:r>
    </w:p>
    <w:p w14:paraId="5972ECB7" w14:textId="77777777" w:rsidR="00844FF7" w:rsidRPr="00844FF7" w:rsidRDefault="00844FF7" w:rsidP="00844FF7">
      <w:pPr>
        <w:pStyle w:val="ListParagraph"/>
        <w:rPr>
          <w:rFonts w:ascii="Times New Roman" w:hAnsi="Times New Roman" w:cs="Times New Roman"/>
          <w:sz w:val="28"/>
          <w:szCs w:val="28"/>
        </w:rPr>
      </w:pPr>
    </w:p>
    <w:p w14:paraId="2F8C52E6" w14:textId="77777777" w:rsidR="00844FF7" w:rsidRDefault="00844FF7" w:rsidP="00844FF7">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Whether the notice has been served by e-mail/registered post or simply uploaded on the common portal without any further intimation?</w:t>
      </w:r>
      <w:r w:rsidR="004560FC" w:rsidRPr="00844FF7">
        <w:rPr>
          <w:rFonts w:ascii="Times New Roman" w:hAnsi="Times New Roman" w:cs="Times New Roman"/>
          <w:sz w:val="28"/>
          <w:szCs w:val="28"/>
        </w:rPr>
        <w:t xml:space="preserve"> </w:t>
      </w:r>
    </w:p>
    <w:p w14:paraId="3554FB2D" w14:textId="77777777" w:rsidR="00844FF7" w:rsidRPr="00844FF7" w:rsidRDefault="00844FF7" w:rsidP="00844FF7">
      <w:pPr>
        <w:pStyle w:val="ListParagraph"/>
        <w:rPr>
          <w:rFonts w:ascii="Times New Roman" w:hAnsi="Times New Roman" w:cs="Times New Roman"/>
          <w:sz w:val="28"/>
          <w:szCs w:val="28"/>
        </w:rPr>
      </w:pPr>
    </w:p>
    <w:p w14:paraId="368BC939" w14:textId="77777777" w:rsidR="00604E25" w:rsidRDefault="00BC4358" w:rsidP="00844FF7">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Whether the summary has been issued in FORM DRC 01</w:t>
      </w:r>
      <w:r w:rsidR="00604E25">
        <w:rPr>
          <w:rFonts w:ascii="Times New Roman" w:hAnsi="Times New Roman" w:cs="Times New Roman"/>
          <w:sz w:val="28"/>
          <w:szCs w:val="28"/>
        </w:rPr>
        <w:t xml:space="preserve"> </w:t>
      </w:r>
      <w:proofErr w:type="spellStart"/>
      <w:r w:rsidR="00604E25">
        <w:rPr>
          <w:rFonts w:ascii="Times New Roman" w:hAnsi="Times New Roman" w:cs="Times New Roman"/>
          <w:sz w:val="28"/>
          <w:szCs w:val="28"/>
        </w:rPr>
        <w:t>alongwith</w:t>
      </w:r>
      <w:proofErr w:type="spellEnd"/>
      <w:r w:rsidR="00604E25">
        <w:rPr>
          <w:rFonts w:ascii="Times New Roman" w:hAnsi="Times New Roman" w:cs="Times New Roman"/>
          <w:sz w:val="28"/>
          <w:szCs w:val="28"/>
        </w:rPr>
        <w:t xml:space="preserve"> the notice</w:t>
      </w:r>
      <w:r>
        <w:rPr>
          <w:rFonts w:ascii="Times New Roman" w:hAnsi="Times New Roman" w:cs="Times New Roman"/>
          <w:sz w:val="28"/>
          <w:szCs w:val="28"/>
        </w:rPr>
        <w:t xml:space="preserve">? </w:t>
      </w:r>
    </w:p>
    <w:p w14:paraId="2BB36427" w14:textId="77777777" w:rsidR="00604E25" w:rsidRPr="00604E25" w:rsidRDefault="00604E25" w:rsidP="00604E25">
      <w:pPr>
        <w:pStyle w:val="ListParagraph"/>
        <w:rPr>
          <w:rFonts w:ascii="Times New Roman" w:hAnsi="Times New Roman" w:cs="Times New Roman"/>
          <w:sz w:val="28"/>
          <w:szCs w:val="28"/>
        </w:rPr>
      </w:pPr>
    </w:p>
    <w:p w14:paraId="3D7E60C8" w14:textId="25548555" w:rsidR="00B46A4B" w:rsidRDefault="00BC4358" w:rsidP="00844FF7">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 xml:space="preserve">Whether the summary </w:t>
      </w:r>
      <w:r w:rsidR="00B46A4B">
        <w:rPr>
          <w:rFonts w:ascii="Times New Roman" w:hAnsi="Times New Roman" w:cs="Times New Roman"/>
          <w:sz w:val="28"/>
          <w:szCs w:val="28"/>
        </w:rPr>
        <w:t>has been issued separately? Whether the allegations are absent in the notice, but contained in the summary making the notice bad in law?</w:t>
      </w:r>
    </w:p>
    <w:p w14:paraId="3453A3E3" w14:textId="77777777" w:rsidR="00B46A4B" w:rsidRPr="00B46A4B" w:rsidRDefault="00B46A4B" w:rsidP="00B46A4B">
      <w:pPr>
        <w:pStyle w:val="ListParagraph"/>
        <w:rPr>
          <w:rFonts w:ascii="Times New Roman" w:hAnsi="Times New Roman" w:cs="Times New Roman"/>
          <w:sz w:val="28"/>
          <w:szCs w:val="28"/>
        </w:rPr>
      </w:pPr>
    </w:p>
    <w:p w14:paraId="506BD8FD" w14:textId="711D9968" w:rsidR="007B51FB" w:rsidRPr="00844FF7" w:rsidRDefault="00B46A4B" w:rsidP="00844FF7">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 xml:space="preserve">Whether the show-cause notice proceeds on a bias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whether the proper officer has already made up his mind regarding the allegations and the notice is not a notice to show cause but a mere formality since the case has already been decided </w:t>
      </w:r>
      <w:r w:rsidR="00BE1E67">
        <w:rPr>
          <w:rFonts w:ascii="Times New Roman" w:hAnsi="Times New Roman" w:cs="Times New Roman"/>
          <w:sz w:val="28"/>
          <w:szCs w:val="28"/>
        </w:rPr>
        <w:t xml:space="preserve">on the merits </w:t>
      </w:r>
      <w:r>
        <w:rPr>
          <w:rFonts w:ascii="Times New Roman" w:hAnsi="Times New Roman" w:cs="Times New Roman"/>
          <w:sz w:val="28"/>
          <w:szCs w:val="28"/>
        </w:rPr>
        <w:t>at the stage of show-cause notice itself?</w:t>
      </w:r>
      <w:r w:rsidR="00144F6F" w:rsidRPr="00844FF7">
        <w:rPr>
          <w:rFonts w:ascii="Times New Roman" w:hAnsi="Times New Roman" w:cs="Times New Roman"/>
          <w:sz w:val="28"/>
          <w:szCs w:val="28"/>
        </w:rPr>
        <w:t xml:space="preserve"> </w:t>
      </w:r>
      <w:r w:rsidR="00404717" w:rsidRPr="00844FF7">
        <w:rPr>
          <w:rFonts w:ascii="Times New Roman" w:hAnsi="Times New Roman" w:cs="Times New Roman"/>
          <w:sz w:val="28"/>
          <w:szCs w:val="28"/>
        </w:rPr>
        <w:t xml:space="preserve"> </w:t>
      </w:r>
    </w:p>
    <w:p w14:paraId="76E737FF" w14:textId="77777777" w:rsidR="00C91471" w:rsidRPr="00C91471" w:rsidRDefault="00C91471" w:rsidP="00B751E1">
      <w:pPr>
        <w:spacing w:line="240" w:lineRule="auto"/>
        <w:jc w:val="left"/>
        <w:rPr>
          <w:rFonts w:ascii="Times New Roman" w:hAnsi="Times New Roman" w:cs="Times New Roman"/>
          <w:sz w:val="28"/>
          <w:szCs w:val="28"/>
        </w:rPr>
      </w:pPr>
    </w:p>
    <w:p w14:paraId="545807E4" w14:textId="6A9B6D59" w:rsidR="00B160A5" w:rsidRDefault="00CB2AC6" w:rsidP="00CB2AC6">
      <w:pPr>
        <w:ind w:left="0" w:firstLine="0"/>
        <w:jc w:val="center"/>
        <w:rPr>
          <w:rFonts w:ascii="Times New Roman" w:hAnsi="Times New Roman" w:cs="Times New Roman"/>
          <w:b/>
          <w:bCs/>
          <w:sz w:val="28"/>
          <w:szCs w:val="28"/>
          <w:u w:val="single"/>
        </w:rPr>
      </w:pPr>
      <w:r w:rsidRPr="00CB2AC6">
        <w:rPr>
          <w:rFonts w:ascii="Times New Roman" w:hAnsi="Times New Roman" w:cs="Times New Roman"/>
          <w:b/>
          <w:bCs/>
          <w:sz w:val="28"/>
          <w:szCs w:val="28"/>
          <w:u w:val="single"/>
        </w:rPr>
        <w:t>Conclusion</w:t>
      </w:r>
    </w:p>
    <w:p w14:paraId="22B60F6B" w14:textId="77777777" w:rsidR="00CB2AC6" w:rsidRDefault="00CB2AC6" w:rsidP="00B751E1">
      <w:pPr>
        <w:spacing w:line="240" w:lineRule="auto"/>
        <w:ind w:left="0" w:firstLine="0"/>
        <w:jc w:val="center"/>
        <w:rPr>
          <w:rFonts w:ascii="Times New Roman" w:hAnsi="Times New Roman" w:cs="Times New Roman"/>
          <w:b/>
          <w:bCs/>
          <w:sz w:val="28"/>
          <w:szCs w:val="28"/>
          <w:u w:val="single"/>
        </w:rPr>
      </w:pPr>
    </w:p>
    <w:p w14:paraId="161ABC9D" w14:textId="5755881C" w:rsidR="00CB2AC6" w:rsidRPr="00CB2AC6" w:rsidRDefault="00CB2AC6" w:rsidP="005D404F">
      <w:pPr>
        <w:ind w:left="0" w:firstLine="0"/>
        <w:rPr>
          <w:rFonts w:ascii="Times New Roman" w:hAnsi="Times New Roman" w:cs="Times New Roman"/>
          <w:sz w:val="28"/>
          <w:szCs w:val="28"/>
        </w:rPr>
      </w:pPr>
      <w:r>
        <w:rPr>
          <w:rFonts w:ascii="Times New Roman" w:hAnsi="Times New Roman" w:cs="Times New Roman"/>
          <w:sz w:val="28"/>
          <w:szCs w:val="28"/>
        </w:rPr>
        <w:t xml:space="preserve">I hope that </w:t>
      </w:r>
      <w:r w:rsidR="005D404F">
        <w:rPr>
          <w:rFonts w:ascii="Times New Roman" w:hAnsi="Times New Roman" w:cs="Times New Roman"/>
          <w:sz w:val="28"/>
          <w:szCs w:val="28"/>
        </w:rPr>
        <w:t xml:space="preserve">after </w:t>
      </w:r>
      <w:r w:rsidR="003F56AB">
        <w:rPr>
          <w:rFonts w:ascii="Times New Roman" w:hAnsi="Times New Roman" w:cs="Times New Roman"/>
          <w:sz w:val="28"/>
          <w:szCs w:val="28"/>
        </w:rPr>
        <w:t>careful study of the above</w:t>
      </w:r>
      <w:r w:rsidR="005D404F">
        <w:rPr>
          <w:rFonts w:ascii="Times New Roman" w:hAnsi="Times New Roman" w:cs="Times New Roman"/>
          <w:sz w:val="28"/>
          <w:szCs w:val="28"/>
        </w:rPr>
        <w:t xml:space="preserve">, </w:t>
      </w:r>
      <w:r>
        <w:rPr>
          <w:rFonts w:ascii="Times New Roman" w:hAnsi="Times New Roman" w:cs="Times New Roman"/>
          <w:sz w:val="28"/>
          <w:szCs w:val="28"/>
        </w:rPr>
        <w:t>the readers are equipped with a good understanding of these basic concepts under GST</w:t>
      </w:r>
      <w:r w:rsidR="00D94FC8">
        <w:rPr>
          <w:rFonts w:ascii="Times New Roman" w:hAnsi="Times New Roman" w:cs="Times New Roman"/>
          <w:sz w:val="28"/>
          <w:szCs w:val="28"/>
        </w:rPr>
        <w:t xml:space="preserve"> law</w:t>
      </w:r>
      <w:r w:rsidR="005D404F">
        <w:rPr>
          <w:rFonts w:ascii="Times New Roman" w:hAnsi="Times New Roman" w:cs="Times New Roman"/>
          <w:sz w:val="28"/>
          <w:szCs w:val="28"/>
        </w:rPr>
        <w:t xml:space="preserve">. In several parts of this paper, some insights have been provided as well which touch upon the finer points of GST law. </w:t>
      </w:r>
      <w:proofErr w:type="gramStart"/>
      <w:r w:rsidR="005D404F">
        <w:rPr>
          <w:rFonts w:ascii="Times New Roman" w:hAnsi="Times New Roman" w:cs="Times New Roman"/>
          <w:sz w:val="28"/>
          <w:szCs w:val="28"/>
        </w:rPr>
        <w:t>On the whole</w:t>
      </w:r>
      <w:proofErr w:type="gramEnd"/>
      <w:r w:rsidR="005D404F">
        <w:rPr>
          <w:rFonts w:ascii="Times New Roman" w:hAnsi="Times New Roman" w:cs="Times New Roman"/>
          <w:sz w:val="28"/>
          <w:szCs w:val="28"/>
        </w:rPr>
        <w:t xml:space="preserve">, </w:t>
      </w:r>
      <w:r w:rsidR="00D94FC8">
        <w:rPr>
          <w:rFonts w:ascii="Times New Roman" w:hAnsi="Times New Roman" w:cs="Times New Roman"/>
          <w:sz w:val="28"/>
          <w:szCs w:val="28"/>
        </w:rPr>
        <w:t>it has given me immense satisfaction t</w:t>
      </w:r>
      <w:r w:rsidR="002F5E83">
        <w:rPr>
          <w:rFonts w:ascii="Times New Roman" w:hAnsi="Times New Roman" w:cs="Times New Roman"/>
          <w:sz w:val="28"/>
          <w:szCs w:val="28"/>
        </w:rPr>
        <w:t xml:space="preserve">o expound on these basic concepts and </w:t>
      </w:r>
      <w:r w:rsidR="00BA625B">
        <w:rPr>
          <w:rFonts w:ascii="Times New Roman" w:hAnsi="Times New Roman" w:cs="Times New Roman"/>
          <w:sz w:val="28"/>
          <w:szCs w:val="28"/>
        </w:rPr>
        <w:t xml:space="preserve">I hope the readers benefit as well. </w:t>
      </w:r>
      <w:r w:rsidR="005D404F">
        <w:rPr>
          <w:rFonts w:ascii="Times New Roman" w:hAnsi="Times New Roman" w:cs="Times New Roman"/>
          <w:sz w:val="28"/>
          <w:szCs w:val="28"/>
        </w:rPr>
        <w:t xml:space="preserve"> </w:t>
      </w:r>
    </w:p>
    <w:sectPr w:rsidR="00CB2AC6" w:rsidRPr="00CB2AC6" w:rsidSect="000335D5">
      <w:type w:val="continuous"/>
      <w:pgSz w:w="11907" w:h="16839" w:code="9"/>
      <w:pgMar w:top="2160" w:right="2160" w:bottom="2160" w:left="216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7A55A" w14:textId="77777777" w:rsidR="005A5AEB" w:rsidRDefault="005A5AEB" w:rsidP="00EE25BF">
      <w:pPr>
        <w:spacing w:line="240" w:lineRule="auto"/>
      </w:pPr>
      <w:r>
        <w:separator/>
      </w:r>
    </w:p>
  </w:endnote>
  <w:endnote w:type="continuationSeparator" w:id="0">
    <w:p w14:paraId="2404E326" w14:textId="77777777" w:rsidR="005A5AEB" w:rsidRDefault="005A5AEB" w:rsidP="00EE2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3063" w14:textId="77777777" w:rsidR="005A5AEB" w:rsidRDefault="005A5AEB" w:rsidP="00EE25BF">
      <w:pPr>
        <w:spacing w:line="240" w:lineRule="auto"/>
      </w:pPr>
      <w:r>
        <w:separator/>
      </w:r>
    </w:p>
  </w:footnote>
  <w:footnote w:type="continuationSeparator" w:id="0">
    <w:p w14:paraId="06E536E0" w14:textId="77777777" w:rsidR="005A5AEB" w:rsidRDefault="005A5AEB" w:rsidP="00EE25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D30"/>
    <w:multiLevelType w:val="hybridMultilevel"/>
    <w:tmpl w:val="EC10E19E"/>
    <w:lvl w:ilvl="0" w:tplc="30FA32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30493"/>
    <w:multiLevelType w:val="hybridMultilevel"/>
    <w:tmpl w:val="383A9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8B548B"/>
    <w:multiLevelType w:val="hybridMultilevel"/>
    <w:tmpl w:val="DD48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06D08"/>
    <w:multiLevelType w:val="hybridMultilevel"/>
    <w:tmpl w:val="9E525DA8"/>
    <w:lvl w:ilvl="0" w:tplc="8FEE324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A71E0"/>
    <w:multiLevelType w:val="hybridMultilevel"/>
    <w:tmpl w:val="2A823006"/>
    <w:lvl w:ilvl="0" w:tplc="9E0CCE8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001442"/>
    <w:multiLevelType w:val="hybridMultilevel"/>
    <w:tmpl w:val="F39C4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0814ED"/>
    <w:multiLevelType w:val="hybridMultilevel"/>
    <w:tmpl w:val="4AFE5CE2"/>
    <w:lvl w:ilvl="0" w:tplc="FF889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967E9D"/>
    <w:multiLevelType w:val="hybridMultilevel"/>
    <w:tmpl w:val="27F65C54"/>
    <w:lvl w:ilvl="0" w:tplc="63400DF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0D22D7"/>
    <w:multiLevelType w:val="hybridMultilevel"/>
    <w:tmpl w:val="88A6E802"/>
    <w:lvl w:ilvl="0" w:tplc="04090001">
      <w:start w:val="1"/>
      <w:numFmt w:val="bullet"/>
      <w:lvlText w:val=""/>
      <w:lvlJc w:val="left"/>
      <w:pPr>
        <w:ind w:left="9000" w:hanging="360"/>
      </w:pPr>
      <w:rPr>
        <w:rFonts w:ascii="Symbol" w:hAnsi="Symbol" w:hint="default"/>
      </w:rPr>
    </w:lvl>
    <w:lvl w:ilvl="1" w:tplc="04090003">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9" w15:restartNumberingAfterBreak="0">
    <w:nsid w:val="42B72F9E"/>
    <w:multiLevelType w:val="hybridMultilevel"/>
    <w:tmpl w:val="DA2AF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A951E2"/>
    <w:multiLevelType w:val="hybridMultilevel"/>
    <w:tmpl w:val="53DA5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223CC"/>
    <w:multiLevelType w:val="hybridMultilevel"/>
    <w:tmpl w:val="7FD4766C"/>
    <w:lvl w:ilvl="0" w:tplc="9E4A05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386081">
    <w:abstractNumId w:val="10"/>
  </w:num>
  <w:num w:numId="2" w16cid:durableId="1338924384">
    <w:abstractNumId w:val="6"/>
  </w:num>
  <w:num w:numId="3" w16cid:durableId="357974356">
    <w:abstractNumId w:val="7"/>
  </w:num>
  <w:num w:numId="4" w16cid:durableId="1433623154">
    <w:abstractNumId w:val="0"/>
  </w:num>
  <w:num w:numId="5" w16cid:durableId="722557422">
    <w:abstractNumId w:val="5"/>
  </w:num>
  <w:num w:numId="6" w16cid:durableId="1759715227">
    <w:abstractNumId w:val="8"/>
  </w:num>
  <w:num w:numId="7" w16cid:durableId="2069575368">
    <w:abstractNumId w:val="9"/>
  </w:num>
  <w:num w:numId="8" w16cid:durableId="355079069">
    <w:abstractNumId w:val="4"/>
  </w:num>
  <w:num w:numId="9" w16cid:durableId="2059474441">
    <w:abstractNumId w:val="2"/>
  </w:num>
  <w:num w:numId="10" w16cid:durableId="821891241">
    <w:abstractNumId w:val="11"/>
  </w:num>
  <w:num w:numId="11" w16cid:durableId="523832467">
    <w:abstractNumId w:val="1"/>
  </w:num>
  <w:num w:numId="12" w16cid:durableId="428307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B0"/>
    <w:rsid w:val="00006C97"/>
    <w:rsid w:val="00023415"/>
    <w:rsid w:val="00024873"/>
    <w:rsid w:val="000251CD"/>
    <w:rsid w:val="000335D5"/>
    <w:rsid w:val="0003478B"/>
    <w:rsid w:val="0003570C"/>
    <w:rsid w:val="00053F0B"/>
    <w:rsid w:val="000546C9"/>
    <w:rsid w:val="000548F1"/>
    <w:rsid w:val="00055376"/>
    <w:rsid w:val="00063D5A"/>
    <w:rsid w:val="00067795"/>
    <w:rsid w:val="00082F35"/>
    <w:rsid w:val="000A12EE"/>
    <w:rsid w:val="000C48D1"/>
    <w:rsid w:val="00106DDB"/>
    <w:rsid w:val="00113B72"/>
    <w:rsid w:val="001141F3"/>
    <w:rsid w:val="001234C9"/>
    <w:rsid w:val="00125AD7"/>
    <w:rsid w:val="001278F1"/>
    <w:rsid w:val="00130DF8"/>
    <w:rsid w:val="001346AF"/>
    <w:rsid w:val="00135FB0"/>
    <w:rsid w:val="001442D7"/>
    <w:rsid w:val="00144F6F"/>
    <w:rsid w:val="00147CD6"/>
    <w:rsid w:val="001566BF"/>
    <w:rsid w:val="00163F0A"/>
    <w:rsid w:val="00174075"/>
    <w:rsid w:val="00185A25"/>
    <w:rsid w:val="00194A98"/>
    <w:rsid w:val="001A13A3"/>
    <w:rsid w:val="001A169D"/>
    <w:rsid w:val="001B012C"/>
    <w:rsid w:val="001B02A7"/>
    <w:rsid w:val="001B1CE6"/>
    <w:rsid w:val="001B4D81"/>
    <w:rsid w:val="001B541F"/>
    <w:rsid w:val="001B67D7"/>
    <w:rsid w:val="001B6EA4"/>
    <w:rsid w:val="001C3D82"/>
    <w:rsid w:val="001D721D"/>
    <w:rsid w:val="001F24C3"/>
    <w:rsid w:val="001F6BD2"/>
    <w:rsid w:val="002075DF"/>
    <w:rsid w:val="00212AD1"/>
    <w:rsid w:val="00215750"/>
    <w:rsid w:val="00222466"/>
    <w:rsid w:val="0022419E"/>
    <w:rsid w:val="00262DD3"/>
    <w:rsid w:val="0027003A"/>
    <w:rsid w:val="002743BA"/>
    <w:rsid w:val="00276291"/>
    <w:rsid w:val="0027676E"/>
    <w:rsid w:val="00277AB0"/>
    <w:rsid w:val="00277F42"/>
    <w:rsid w:val="00293B8E"/>
    <w:rsid w:val="002A061C"/>
    <w:rsid w:val="002A29A7"/>
    <w:rsid w:val="002A4066"/>
    <w:rsid w:val="002B0E1E"/>
    <w:rsid w:val="002B3EC1"/>
    <w:rsid w:val="002C1656"/>
    <w:rsid w:val="002C5A47"/>
    <w:rsid w:val="002D663A"/>
    <w:rsid w:val="002D7423"/>
    <w:rsid w:val="002E39BA"/>
    <w:rsid w:val="002E5955"/>
    <w:rsid w:val="002F1345"/>
    <w:rsid w:val="002F5E83"/>
    <w:rsid w:val="0030342A"/>
    <w:rsid w:val="00305B51"/>
    <w:rsid w:val="003108DA"/>
    <w:rsid w:val="00316486"/>
    <w:rsid w:val="00316961"/>
    <w:rsid w:val="00323806"/>
    <w:rsid w:val="00324E49"/>
    <w:rsid w:val="00340E9A"/>
    <w:rsid w:val="00344B09"/>
    <w:rsid w:val="00350753"/>
    <w:rsid w:val="003646B5"/>
    <w:rsid w:val="00376F8B"/>
    <w:rsid w:val="00383CB0"/>
    <w:rsid w:val="00384F22"/>
    <w:rsid w:val="0038712F"/>
    <w:rsid w:val="00387205"/>
    <w:rsid w:val="003B54A3"/>
    <w:rsid w:val="003C314D"/>
    <w:rsid w:val="003C5CE3"/>
    <w:rsid w:val="003E3F7A"/>
    <w:rsid w:val="003E719F"/>
    <w:rsid w:val="003F2D56"/>
    <w:rsid w:val="003F56AB"/>
    <w:rsid w:val="00401B7E"/>
    <w:rsid w:val="00403E8B"/>
    <w:rsid w:val="00404717"/>
    <w:rsid w:val="00407BA9"/>
    <w:rsid w:val="00414BD8"/>
    <w:rsid w:val="00417D58"/>
    <w:rsid w:val="004300D2"/>
    <w:rsid w:val="00436B1A"/>
    <w:rsid w:val="0044149E"/>
    <w:rsid w:val="00441D33"/>
    <w:rsid w:val="00445FDE"/>
    <w:rsid w:val="004470FF"/>
    <w:rsid w:val="004510D1"/>
    <w:rsid w:val="00451494"/>
    <w:rsid w:val="0045352D"/>
    <w:rsid w:val="004560FC"/>
    <w:rsid w:val="004613DF"/>
    <w:rsid w:val="004745A6"/>
    <w:rsid w:val="0047462D"/>
    <w:rsid w:val="00496EE5"/>
    <w:rsid w:val="004A0F1D"/>
    <w:rsid w:val="004A5D6D"/>
    <w:rsid w:val="004A6437"/>
    <w:rsid w:val="004A781C"/>
    <w:rsid w:val="004B262E"/>
    <w:rsid w:val="004B363A"/>
    <w:rsid w:val="004C6607"/>
    <w:rsid w:val="004D6F81"/>
    <w:rsid w:val="004F00A7"/>
    <w:rsid w:val="00504ADA"/>
    <w:rsid w:val="00504EDE"/>
    <w:rsid w:val="005052D3"/>
    <w:rsid w:val="00522083"/>
    <w:rsid w:val="005314F4"/>
    <w:rsid w:val="00547F8C"/>
    <w:rsid w:val="00553212"/>
    <w:rsid w:val="005541E0"/>
    <w:rsid w:val="00562B2D"/>
    <w:rsid w:val="00564A22"/>
    <w:rsid w:val="005658BE"/>
    <w:rsid w:val="00566F7F"/>
    <w:rsid w:val="00581EA4"/>
    <w:rsid w:val="00586A5F"/>
    <w:rsid w:val="005A0717"/>
    <w:rsid w:val="005A5AEB"/>
    <w:rsid w:val="005B1A6F"/>
    <w:rsid w:val="005B74F6"/>
    <w:rsid w:val="005C68EE"/>
    <w:rsid w:val="005C6FD8"/>
    <w:rsid w:val="005D0C0E"/>
    <w:rsid w:val="005D2CCE"/>
    <w:rsid w:val="005D404F"/>
    <w:rsid w:val="005E58FD"/>
    <w:rsid w:val="005F02E6"/>
    <w:rsid w:val="005F052C"/>
    <w:rsid w:val="005F0B47"/>
    <w:rsid w:val="005F73F0"/>
    <w:rsid w:val="00600B59"/>
    <w:rsid w:val="00601BD0"/>
    <w:rsid w:val="00604E25"/>
    <w:rsid w:val="00611504"/>
    <w:rsid w:val="00613C32"/>
    <w:rsid w:val="00614763"/>
    <w:rsid w:val="006150F2"/>
    <w:rsid w:val="0061789F"/>
    <w:rsid w:val="00620798"/>
    <w:rsid w:val="00621D91"/>
    <w:rsid w:val="00652B7A"/>
    <w:rsid w:val="0066286E"/>
    <w:rsid w:val="0066482A"/>
    <w:rsid w:val="0066619F"/>
    <w:rsid w:val="006812C4"/>
    <w:rsid w:val="00681CB1"/>
    <w:rsid w:val="006830A3"/>
    <w:rsid w:val="0068348C"/>
    <w:rsid w:val="00686534"/>
    <w:rsid w:val="006A3813"/>
    <w:rsid w:val="006C1E8D"/>
    <w:rsid w:val="006C6D7E"/>
    <w:rsid w:val="006D6AA4"/>
    <w:rsid w:val="006E359F"/>
    <w:rsid w:val="006E41B1"/>
    <w:rsid w:val="006E51EC"/>
    <w:rsid w:val="006F315E"/>
    <w:rsid w:val="00703FEA"/>
    <w:rsid w:val="00712057"/>
    <w:rsid w:val="00717180"/>
    <w:rsid w:val="00724248"/>
    <w:rsid w:val="00726859"/>
    <w:rsid w:val="00730B9E"/>
    <w:rsid w:val="00737FA5"/>
    <w:rsid w:val="0074198D"/>
    <w:rsid w:val="007471FD"/>
    <w:rsid w:val="007611F5"/>
    <w:rsid w:val="007632E1"/>
    <w:rsid w:val="00767D0C"/>
    <w:rsid w:val="007908BF"/>
    <w:rsid w:val="0079768C"/>
    <w:rsid w:val="007A3B4F"/>
    <w:rsid w:val="007A706F"/>
    <w:rsid w:val="007B1AE2"/>
    <w:rsid w:val="007B1FD5"/>
    <w:rsid w:val="007B33C1"/>
    <w:rsid w:val="007B51FB"/>
    <w:rsid w:val="007B5F62"/>
    <w:rsid w:val="007C10F8"/>
    <w:rsid w:val="007E716C"/>
    <w:rsid w:val="007E7B17"/>
    <w:rsid w:val="007F0003"/>
    <w:rsid w:val="007F5A0D"/>
    <w:rsid w:val="00802473"/>
    <w:rsid w:val="00804F92"/>
    <w:rsid w:val="008134A2"/>
    <w:rsid w:val="00832796"/>
    <w:rsid w:val="00844FF7"/>
    <w:rsid w:val="00851EDA"/>
    <w:rsid w:val="00853F2E"/>
    <w:rsid w:val="008574A2"/>
    <w:rsid w:val="0087636D"/>
    <w:rsid w:val="0087639A"/>
    <w:rsid w:val="00876E0F"/>
    <w:rsid w:val="00880B8C"/>
    <w:rsid w:val="00884400"/>
    <w:rsid w:val="00884E40"/>
    <w:rsid w:val="008869F3"/>
    <w:rsid w:val="00891DD3"/>
    <w:rsid w:val="008A032D"/>
    <w:rsid w:val="008A372B"/>
    <w:rsid w:val="008B0456"/>
    <w:rsid w:val="008B227A"/>
    <w:rsid w:val="008B65A5"/>
    <w:rsid w:val="008D24FF"/>
    <w:rsid w:val="008E13E4"/>
    <w:rsid w:val="008E1DF0"/>
    <w:rsid w:val="008E1E14"/>
    <w:rsid w:val="008E1F68"/>
    <w:rsid w:val="008F49AE"/>
    <w:rsid w:val="00901E56"/>
    <w:rsid w:val="00913F33"/>
    <w:rsid w:val="00927124"/>
    <w:rsid w:val="00927AED"/>
    <w:rsid w:val="00935CBE"/>
    <w:rsid w:val="00941952"/>
    <w:rsid w:val="00943926"/>
    <w:rsid w:val="0095081B"/>
    <w:rsid w:val="009512EF"/>
    <w:rsid w:val="00962413"/>
    <w:rsid w:val="009629B7"/>
    <w:rsid w:val="00974EB6"/>
    <w:rsid w:val="0099651E"/>
    <w:rsid w:val="009A4105"/>
    <w:rsid w:val="009C32F5"/>
    <w:rsid w:val="009D0A58"/>
    <w:rsid w:val="009D249B"/>
    <w:rsid w:val="009D57F4"/>
    <w:rsid w:val="009F1D27"/>
    <w:rsid w:val="00A10C12"/>
    <w:rsid w:val="00A125BD"/>
    <w:rsid w:val="00A15BFE"/>
    <w:rsid w:val="00A20B51"/>
    <w:rsid w:val="00A261B6"/>
    <w:rsid w:val="00A30173"/>
    <w:rsid w:val="00A43438"/>
    <w:rsid w:val="00A43E8F"/>
    <w:rsid w:val="00A60B90"/>
    <w:rsid w:val="00A64361"/>
    <w:rsid w:val="00A7135E"/>
    <w:rsid w:val="00A71B91"/>
    <w:rsid w:val="00AA122E"/>
    <w:rsid w:val="00AA4EF0"/>
    <w:rsid w:val="00AB3065"/>
    <w:rsid w:val="00AB7906"/>
    <w:rsid w:val="00AB7E63"/>
    <w:rsid w:val="00AC048C"/>
    <w:rsid w:val="00AC64AA"/>
    <w:rsid w:val="00AD7A6C"/>
    <w:rsid w:val="00AE646B"/>
    <w:rsid w:val="00AF14CC"/>
    <w:rsid w:val="00AF65FA"/>
    <w:rsid w:val="00B06046"/>
    <w:rsid w:val="00B142B3"/>
    <w:rsid w:val="00B160A5"/>
    <w:rsid w:val="00B3274F"/>
    <w:rsid w:val="00B34B10"/>
    <w:rsid w:val="00B427D5"/>
    <w:rsid w:val="00B44F37"/>
    <w:rsid w:val="00B46A4B"/>
    <w:rsid w:val="00B51733"/>
    <w:rsid w:val="00B54013"/>
    <w:rsid w:val="00B56391"/>
    <w:rsid w:val="00B57F5E"/>
    <w:rsid w:val="00B60EBB"/>
    <w:rsid w:val="00B751E1"/>
    <w:rsid w:val="00BA0993"/>
    <w:rsid w:val="00BA4C0D"/>
    <w:rsid w:val="00BA625B"/>
    <w:rsid w:val="00BB29CF"/>
    <w:rsid w:val="00BB3546"/>
    <w:rsid w:val="00BC25B8"/>
    <w:rsid w:val="00BC2D93"/>
    <w:rsid w:val="00BC4358"/>
    <w:rsid w:val="00BC45C0"/>
    <w:rsid w:val="00BD7EC4"/>
    <w:rsid w:val="00BE1E67"/>
    <w:rsid w:val="00C05DFB"/>
    <w:rsid w:val="00C0683D"/>
    <w:rsid w:val="00C07619"/>
    <w:rsid w:val="00C14262"/>
    <w:rsid w:val="00C17917"/>
    <w:rsid w:val="00C20A7C"/>
    <w:rsid w:val="00C222E3"/>
    <w:rsid w:val="00C265F2"/>
    <w:rsid w:val="00C27259"/>
    <w:rsid w:val="00C37521"/>
    <w:rsid w:val="00C57F0C"/>
    <w:rsid w:val="00C63102"/>
    <w:rsid w:val="00C72550"/>
    <w:rsid w:val="00C80F5C"/>
    <w:rsid w:val="00C8528C"/>
    <w:rsid w:val="00C8659D"/>
    <w:rsid w:val="00C91471"/>
    <w:rsid w:val="00C93C60"/>
    <w:rsid w:val="00CA0CEE"/>
    <w:rsid w:val="00CA2E31"/>
    <w:rsid w:val="00CA4929"/>
    <w:rsid w:val="00CA7427"/>
    <w:rsid w:val="00CB0A7C"/>
    <w:rsid w:val="00CB2AC6"/>
    <w:rsid w:val="00CB30F9"/>
    <w:rsid w:val="00CB4C53"/>
    <w:rsid w:val="00CB6984"/>
    <w:rsid w:val="00CC0147"/>
    <w:rsid w:val="00CC25CF"/>
    <w:rsid w:val="00CD76A3"/>
    <w:rsid w:val="00CE1274"/>
    <w:rsid w:val="00CF1482"/>
    <w:rsid w:val="00D0285E"/>
    <w:rsid w:val="00D03D7B"/>
    <w:rsid w:val="00D17654"/>
    <w:rsid w:val="00D2339A"/>
    <w:rsid w:val="00D33618"/>
    <w:rsid w:val="00D34C3D"/>
    <w:rsid w:val="00D52781"/>
    <w:rsid w:val="00D555AC"/>
    <w:rsid w:val="00D747BB"/>
    <w:rsid w:val="00D80982"/>
    <w:rsid w:val="00D821CE"/>
    <w:rsid w:val="00D8362A"/>
    <w:rsid w:val="00D949C7"/>
    <w:rsid w:val="00D94FC8"/>
    <w:rsid w:val="00D95CA4"/>
    <w:rsid w:val="00D95EAA"/>
    <w:rsid w:val="00DA6078"/>
    <w:rsid w:val="00DB0BCB"/>
    <w:rsid w:val="00DC06F9"/>
    <w:rsid w:val="00DD2833"/>
    <w:rsid w:val="00DE4536"/>
    <w:rsid w:val="00DE48FD"/>
    <w:rsid w:val="00DF2E7B"/>
    <w:rsid w:val="00E0685B"/>
    <w:rsid w:val="00E07059"/>
    <w:rsid w:val="00E10EB1"/>
    <w:rsid w:val="00E13DC5"/>
    <w:rsid w:val="00E17804"/>
    <w:rsid w:val="00E2246B"/>
    <w:rsid w:val="00E24A04"/>
    <w:rsid w:val="00E24EC4"/>
    <w:rsid w:val="00E33C89"/>
    <w:rsid w:val="00E608AE"/>
    <w:rsid w:val="00E62E21"/>
    <w:rsid w:val="00E6693B"/>
    <w:rsid w:val="00E84344"/>
    <w:rsid w:val="00E9001B"/>
    <w:rsid w:val="00E92D5D"/>
    <w:rsid w:val="00EA77DB"/>
    <w:rsid w:val="00EB6079"/>
    <w:rsid w:val="00EC5DC7"/>
    <w:rsid w:val="00ED04BF"/>
    <w:rsid w:val="00ED4FA6"/>
    <w:rsid w:val="00ED7388"/>
    <w:rsid w:val="00EE25BF"/>
    <w:rsid w:val="00EE2CDE"/>
    <w:rsid w:val="00EE405F"/>
    <w:rsid w:val="00EF189E"/>
    <w:rsid w:val="00EF3BDF"/>
    <w:rsid w:val="00EF45DF"/>
    <w:rsid w:val="00F005CB"/>
    <w:rsid w:val="00F10826"/>
    <w:rsid w:val="00F163A7"/>
    <w:rsid w:val="00F3121C"/>
    <w:rsid w:val="00F370DC"/>
    <w:rsid w:val="00F37134"/>
    <w:rsid w:val="00F5089F"/>
    <w:rsid w:val="00F533C9"/>
    <w:rsid w:val="00F5516B"/>
    <w:rsid w:val="00F56A57"/>
    <w:rsid w:val="00F64594"/>
    <w:rsid w:val="00F77E8E"/>
    <w:rsid w:val="00F94724"/>
    <w:rsid w:val="00F96FBC"/>
    <w:rsid w:val="00F971CE"/>
    <w:rsid w:val="00FA36A5"/>
    <w:rsid w:val="00FA3DDB"/>
    <w:rsid w:val="00FB1F03"/>
    <w:rsid w:val="00FB260B"/>
    <w:rsid w:val="00FB40E7"/>
    <w:rsid w:val="00FD1EC3"/>
    <w:rsid w:val="00FE12E6"/>
    <w:rsid w:val="00FF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6E07"/>
  <w15:chartTrackingRefBased/>
  <w15:docId w15:val="{E8E03D12-9039-45B5-B7E9-B272DCC8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60" w:lineRule="auto"/>
        <w:ind w:left="108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C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3C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3C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C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C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C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C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C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C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3C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3C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C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C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CB0"/>
    <w:rPr>
      <w:rFonts w:eastAsiaTheme="majorEastAsia" w:cstheme="majorBidi"/>
      <w:color w:val="272727" w:themeColor="text1" w:themeTint="D8"/>
    </w:rPr>
  </w:style>
  <w:style w:type="paragraph" w:styleId="Title">
    <w:name w:val="Title"/>
    <w:basedOn w:val="Normal"/>
    <w:next w:val="Normal"/>
    <w:link w:val="TitleChar"/>
    <w:uiPriority w:val="10"/>
    <w:qFormat/>
    <w:rsid w:val="00383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CB0"/>
    <w:pPr>
      <w:numPr>
        <w:ilvl w:val="1"/>
      </w:numPr>
      <w:spacing w:after="160"/>
      <w:ind w:left="108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C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3CB0"/>
    <w:rPr>
      <w:i/>
      <w:iCs/>
      <w:color w:val="404040" w:themeColor="text1" w:themeTint="BF"/>
    </w:rPr>
  </w:style>
  <w:style w:type="paragraph" w:styleId="ListParagraph">
    <w:name w:val="List Paragraph"/>
    <w:basedOn w:val="Normal"/>
    <w:uiPriority w:val="34"/>
    <w:qFormat/>
    <w:rsid w:val="00383CB0"/>
    <w:pPr>
      <w:ind w:left="720"/>
      <w:contextualSpacing/>
    </w:pPr>
  </w:style>
  <w:style w:type="character" w:styleId="IntenseEmphasis">
    <w:name w:val="Intense Emphasis"/>
    <w:basedOn w:val="DefaultParagraphFont"/>
    <w:uiPriority w:val="21"/>
    <w:qFormat/>
    <w:rsid w:val="00383CB0"/>
    <w:rPr>
      <w:i/>
      <w:iCs/>
      <w:color w:val="2F5496" w:themeColor="accent1" w:themeShade="BF"/>
    </w:rPr>
  </w:style>
  <w:style w:type="paragraph" w:styleId="IntenseQuote">
    <w:name w:val="Intense Quote"/>
    <w:basedOn w:val="Normal"/>
    <w:next w:val="Normal"/>
    <w:link w:val="IntenseQuoteChar"/>
    <w:uiPriority w:val="30"/>
    <w:qFormat/>
    <w:rsid w:val="00383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CB0"/>
    <w:rPr>
      <w:i/>
      <w:iCs/>
      <w:color w:val="2F5496" w:themeColor="accent1" w:themeShade="BF"/>
    </w:rPr>
  </w:style>
  <w:style w:type="character" w:styleId="IntenseReference">
    <w:name w:val="Intense Reference"/>
    <w:basedOn w:val="DefaultParagraphFont"/>
    <w:uiPriority w:val="32"/>
    <w:qFormat/>
    <w:rsid w:val="00383CB0"/>
    <w:rPr>
      <w:b/>
      <w:bCs/>
      <w:smallCaps/>
      <w:color w:val="2F5496" w:themeColor="accent1" w:themeShade="BF"/>
      <w:spacing w:val="5"/>
    </w:rPr>
  </w:style>
  <w:style w:type="paragraph" w:styleId="Header">
    <w:name w:val="header"/>
    <w:basedOn w:val="Normal"/>
    <w:link w:val="HeaderChar"/>
    <w:uiPriority w:val="99"/>
    <w:unhideWhenUsed/>
    <w:rsid w:val="00EE25BF"/>
    <w:pPr>
      <w:tabs>
        <w:tab w:val="center" w:pos="4680"/>
        <w:tab w:val="right" w:pos="9360"/>
      </w:tabs>
      <w:spacing w:line="240" w:lineRule="auto"/>
    </w:pPr>
  </w:style>
  <w:style w:type="character" w:customStyle="1" w:styleId="HeaderChar">
    <w:name w:val="Header Char"/>
    <w:basedOn w:val="DefaultParagraphFont"/>
    <w:link w:val="Header"/>
    <w:uiPriority w:val="99"/>
    <w:rsid w:val="00EE25BF"/>
  </w:style>
  <w:style w:type="paragraph" w:styleId="Footer">
    <w:name w:val="footer"/>
    <w:basedOn w:val="Normal"/>
    <w:link w:val="FooterChar"/>
    <w:uiPriority w:val="99"/>
    <w:unhideWhenUsed/>
    <w:rsid w:val="00EE25BF"/>
    <w:pPr>
      <w:tabs>
        <w:tab w:val="center" w:pos="4680"/>
        <w:tab w:val="right" w:pos="9360"/>
      </w:tabs>
      <w:spacing w:line="240" w:lineRule="auto"/>
    </w:pPr>
  </w:style>
  <w:style w:type="character" w:customStyle="1" w:styleId="FooterChar">
    <w:name w:val="Footer Char"/>
    <w:basedOn w:val="DefaultParagraphFont"/>
    <w:link w:val="Footer"/>
    <w:uiPriority w:val="99"/>
    <w:rsid w:val="00EE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15</Pages>
  <Words>2781</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GUPTA</dc:creator>
  <cp:keywords/>
  <dc:description/>
  <cp:lastModifiedBy>ARJUN GUPTA</cp:lastModifiedBy>
  <cp:revision>384</cp:revision>
  <dcterms:created xsi:type="dcterms:W3CDTF">2025-05-04T08:46:00Z</dcterms:created>
  <dcterms:modified xsi:type="dcterms:W3CDTF">2025-05-08T08:07:00Z</dcterms:modified>
</cp:coreProperties>
</file>